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BD" w:rsidRPr="00065441" w:rsidRDefault="0069522A">
      <w:pPr>
        <w:spacing w:line="276" w:lineRule="auto"/>
        <w:ind w:right="-57"/>
        <w:jc w:val="center"/>
      </w:pPr>
      <w:bookmarkStart w:id="0" w:name="OLE_LINK1"/>
      <w:r w:rsidRPr="00065441">
        <w:rPr>
          <w:rFonts w:ascii="Calibri" w:hAnsi="Calibri" w:cs="Calibri"/>
          <w:noProof/>
          <w:sz w:val="22"/>
          <w:szCs w:val="22"/>
          <w:lang w:eastAsia="pt-BR"/>
        </w:rPr>
        <w:drawing>
          <wp:inline distT="0" distB="0" distL="0" distR="0">
            <wp:extent cx="914400" cy="962021"/>
            <wp:effectExtent l="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6202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5A0ABD" w:rsidRPr="00065441" w:rsidRDefault="0069522A">
      <w:pPr>
        <w:spacing w:line="276" w:lineRule="auto"/>
        <w:ind w:right="-57"/>
        <w:jc w:val="center"/>
        <w:rPr>
          <w:rFonts w:ascii="Calibri" w:hAnsi="Calibri" w:cs="Calibri"/>
          <w:sz w:val="22"/>
          <w:szCs w:val="22"/>
        </w:rPr>
      </w:pPr>
      <w:r w:rsidRPr="00065441">
        <w:rPr>
          <w:rFonts w:ascii="Calibri" w:hAnsi="Calibri" w:cs="Calibri"/>
          <w:sz w:val="22"/>
          <w:szCs w:val="22"/>
        </w:rPr>
        <w:t>PODER JUDICIÁRIO</w:t>
      </w:r>
    </w:p>
    <w:p w:rsidR="005A0ABD" w:rsidRPr="00065441" w:rsidRDefault="0069522A">
      <w:pPr>
        <w:spacing w:line="276" w:lineRule="auto"/>
        <w:ind w:right="-57"/>
        <w:jc w:val="center"/>
        <w:rPr>
          <w:rFonts w:ascii="Calibri" w:hAnsi="Calibri" w:cs="Calibri"/>
          <w:sz w:val="22"/>
          <w:szCs w:val="22"/>
        </w:rPr>
      </w:pPr>
      <w:r w:rsidRPr="00065441">
        <w:rPr>
          <w:rFonts w:ascii="Calibri" w:hAnsi="Calibri" w:cs="Calibri"/>
          <w:sz w:val="22"/>
          <w:szCs w:val="22"/>
        </w:rPr>
        <w:t>JUSTIÇA DO TRABALHO</w:t>
      </w:r>
    </w:p>
    <w:p w:rsidR="005A0ABD" w:rsidRPr="00065441" w:rsidRDefault="0069522A">
      <w:pPr>
        <w:spacing w:line="276" w:lineRule="auto"/>
        <w:ind w:right="-57"/>
        <w:jc w:val="center"/>
        <w:rPr>
          <w:rFonts w:ascii="Calibri" w:hAnsi="Calibri" w:cs="Calibri"/>
          <w:sz w:val="22"/>
          <w:szCs w:val="22"/>
        </w:rPr>
      </w:pPr>
      <w:r w:rsidRPr="00065441">
        <w:rPr>
          <w:rFonts w:ascii="Calibri" w:hAnsi="Calibri" w:cs="Calibri"/>
          <w:sz w:val="22"/>
          <w:szCs w:val="22"/>
        </w:rPr>
        <w:t>TRIBUNAL REGIONAL DO TRABALHO DA 7ª REGIÃO</w:t>
      </w:r>
    </w:p>
    <w:p w:rsidR="005A0ABD" w:rsidRDefault="005A0ABD">
      <w:pPr>
        <w:spacing w:line="276" w:lineRule="auto"/>
        <w:ind w:right="-57"/>
        <w:rPr>
          <w:rFonts w:ascii="Calibri" w:hAnsi="Calibri" w:cs="Calibri"/>
          <w:b/>
          <w:bCs/>
          <w:sz w:val="22"/>
          <w:szCs w:val="22"/>
        </w:rPr>
      </w:pPr>
    </w:p>
    <w:p w:rsidR="001B7252" w:rsidRDefault="001B7252" w:rsidP="001B7252">
      <w:pPr>
        <w:pStyle w:val="Ttulo7"/>
        <w:spacing w:before="0" w:after="0" w:line="360" w:lineRule="auto"/>
        <w:ind w:right="-5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ESTUDOS TÉCNICOS PRELIMINARES - ETP</w:t>
      </w:r>
    </w:p>
    <w:p w:rsidR="00F5511C" w:rsidRDefault="00F5511C">
      <w:pPr>
        <w:spacing w:line="276" w:lineRule="auto"/>
        <w:ind w:right="-57"/>
        <w:rPr>
          <w:rFonts w:ascii="Calibri" w:hAnsi="Calibri" w:cs="Calibri"/>
          <w:b/>
          <w:bCs/>
          <w:sz w:val="22"/>
          <w:szCs w:val="22"/>
        </w:rPr>
      </w:pPr>
    </w:p>
    <w:p w:rsidR="005A0ABD" w:rsidRPr="001B7252" w:rsidRDefault="0069522A" w:rsidP="00E43790">
      <w:pPr>
        <w:pStyle w:val="PargrafodaLista"/>
        <w:numPr>
          <w:ilvl w:val="0"/>
          <w:numId w:val="3"/>
        </w:numPr>
        <w:spacing w:after="360"/>
        <w:jc w:val="both"/>
        <w:rPr>
          <w:rFonts w:ascii="Calibri" w:hAnsi="Calibri" w:cs="Calibri"/>
          <w:b/>
          <w:sz w:val="22"/>
          <w:szCs w:val="22"/>
        </w:rPr>
      </w:pPr>
      <w:r w:rsidRPr="001B7252">
        <w:rPr>
          <w:rFonts w:ascii="Calibri" w:hAnsi="Calibri" w:cs="Calibri"/>
          <w:b/>
          <w:sz w:val="22"/>
          <w:szCs w:val="22"/>
        </w:rPr>
        <w:t xml:space="preserve">PROAD Nº </w:t>
      </w:r>
      <w:r w:rsidR="0087445D" w:rsidRPr="0029076F">
        <w:rPr>
          <w:rFonts w:asciiTheme="minorHAnsi" w:hAnsiTheme="minorHAnsi" w:cstheme="minorHAnsi"/>
          <w:b/>
          <w:sz w:val="22"/>
          <w:szCs w:val="22"/>
        </w:rPr>
        <w:t>473/2025</w:t>
      </w:r>
    </w:p>
    <w:bookmarkEnd w:id="0"/>
    <w:p w:rsidR="00B37482" w:rsidRPr="00B37482" w:rsidRDefault="00131F3F" w:rsidP="0010310D">
      <w:pPr>
        <w:pStyle w:val="PargrafodaLista"/>
        <w:numPr>
          <w:ilvl w:val="0"/>
          <w:numId w:val="3"/>
        </w:numPr>
        <w:spacing w:after="12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DESCRIÇÃO DA NECESSIDADE</w:t>
      </w:r>
      <w:r w:rsidR="0069522A" w:rsidRPr="001C3386">
        <w:rPr>
          <w:rFonts w:ascii="Calibri" w:hAnsi="Calibri" w:cs="Calibri"/>
          <w:b/>
          <w:sz w:val="22"/>
          <w:szCs w:val="22"/>
        </w:rPr>
        <w:t>:</w:t>
      </w:r>
      <w:r w:rsidR="000B06B6" w:rsidRPr="001C3386">
        <w:rPr>
          <w:rFonts w:ascii="Calibri" w:hAnsi="Calibri" w:cs="Calibri"/>
          <w:b/>
          <w:sz w:val="22"/>
          <w:szCs w:val="22"/>
        </w:rPr>
        <w:t xml:space="preserve"> </w:t>
      </w:r>
    </w:p>
    <w:p w:rsidR="00542101" w:rsidRDefault="00AA092C" w:rsidP="00AA092C">
      <w:pPr>
        <w:pStyle w:val="PargrafodaLista"/>
        <w:spacing w:after="120"/>
        <w:ind w:left="284"/>
        <w:jc w:val="both"/>
        <w:rPr>
          <w:rFonts w:asciiTheme="minorHAnsi" w:hAnsiTheme="minorHAnsi" w:cstheme="minorHAnsi"/>
          <w:sz w:val="24"/>
        </w:rPr>
      </w:pPr>
      <w:r w:rsidRPr="00AA092C">
        <w:rPr>
          <w:rFonts w:ascii="Calibri" w:hAnsi="Calibri" w:cs="Calibri"/>
          <w:sz w:val="22"/>
          <w:szCs w:val="22"/>
        </w:rPr>
        <w:t xml:space="preserve">Apresentamos os estudos preliminares para Sistema de Registro de Preços visando eventual contratação de </w:t>
      </w:r>
      <w:r w:rsidR="00CE4DE3" w:rsidRPr="00AA092C">
        <w:rPr>
          <w:rFonts w:ascii="Calibri" w:hAnsi="Calibri" w:cs="Calibri"/>
          <w:sz w:val="22"/>
          <w:szCs w:val="22"/>
        </w:rPr>
        <w:t xml:space="preserve">empresa </w:t>
      </w:r>
      <w:r w:rsidR="00CE4DE3" w:rsidRPr="00A82016">
        <w:rPr>
          <w:rFonts w:ascii="Calibri" w:hAnsi="Calibri" w:cs="Calibri"/>
          <w:sz w:val="22"/>
          <w:szCs w:val="22"/>
        </w:rPr>
        <w:t xml:space="preserve">especializada para fornecimento e montagem de divisórias e estantes tipo colmeia com painéis de </w:t>
      </w:r>
      <w:proofErr w:type="spellStart"/>
      <w:r w:rsidR="00CE4DE3" w:rsidRPr="00A82016">
        <w:rPr>
          <w:rFonts w:ascii="Calibri" w:hAnsi="Calibri" w:cs="Calibri"/>
          <w:sz w:val="22"/>
          <w:szCs w:val="22"/>
        </w:rPr>
        <w:t>fibraroc</w:t>
      </w:r>
      <w:proofErr w:type="spellEnd"/>
      <w:r w:rsidR="00CE4DE3" w:rsidRPr="00A82016">
        <w:rPr>
          <w:rFonts w:ascii="Calibri" w:hAnsi="Calibri" w:cs="Calibri"/>
          <w:sz w:val="22"/>
          <w:szCs w:val="22"/>
        </w:rPr>
        <w:t xml:space="preserve">, inclusive desmontagem de divisórias existentes sem reaproveitamento e paredes em </w:t>
      </w:r>
      <w:proofErr w:type="spellStart"/>
      <w:r w:rsidR="00CE4DE3" w:rsidRPr="00A82016">
        <w:rPr>
          <w:rFonts w:ascii="Calibri" w:hAnsi="Calibri" w:cs="Calibri"/>
          <w:sz w:val="22"/>
          <w:szCs w:val="22"/>
        </w:rPr>
        <w:t>drywall</w:t>
      </w:r>
      <w:proofErr w:type="spellEnd"/>
      <w:r w:rsidR="00CE4DE3" w:rsidRPr="00A82016">
        <w:rPr>
          <w:rFonts w:ascii="Calibri" w:hAnsi="Calibri" w:cs="Calibri"/>
          <w:sz w:val="22"/>
          <w:szCs w:val="22"/>
        </w:rPr>
        <w:t xml:space="preserve"> nas edificações do TRT 7ª região, em </w:t>
      </w:r>
      <w:proofErr w:type="spellStart"/>
      <w:r w:rsidR="00CE4DE3">
        <w:rPr>
          <w:rFonts w:ascii="Calibri" w:hAnsi="Calibri" w:cs="Calibri"/>
          <w:sz w:val="22"/>
          <w:szCs w:val="22"/>
        </w:rPr>
        <w:t>F</w:t>
      </w:r>
      <w:r w:rsidR="00CE4DE3" w:rsidRPr="00A82016">
        <w:rPr>
          <w:rFonts w:ascii="Calibri" w:hAnsi="Calibri" w:cs="Calibri"/>
          <w:sz w:val="22"/>
          <w:szCs w:val="22"/>
        </w:rPr>
        <w:t>rtaleza</w:t>
      </w:r>
      <w:proofErr w:type="spellEnd"/>
      <w:r w:rsidR="00CE4DE3" w:rsidRPr="00A82016">
        <w:rPr>
          <w:rFonts w:ascii="Calibri" w:hAnsi="Calibri" w:cs="Calibri"/>
          <w:sz w:val="22"/>
          <w:szCs w:val="22"/>
        </w:rPr>
        <w:t>, grupo único</w:t>
      </w:r>
      <w:r w:rsidR="00CE4DE3" w:rsidRPr="00542101">
        <w:rPr>
          <w:rFonts w:ascii="Calibri" w:hAnsi="Calibri" w:cs="Calibri"/>
          <w:sz w:val="22"/>
          <w:szCs w:val="22"/>
        </w:rPr>
        <w:t xml:space="preserve"> - empreitada por preço unitário.</w:t>
      </w:r>
    </w:p>
    <w:p w:rsidR="00AA092C" w:rsidRPr="00AA092C" w:rsidRDefault="00AA092C" w:rsidP="00AA092C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AA092C">
        <w:rPr>
          <w:rFonts w:ascii="Calibri" w:hAnsi="Calibri" w:cs="Calibri"/>
          <w:sz w:val="22"/>
          <w:szCs w:val="22"/>
        </w:rPr>
        <w:t xml:space="preserve">Justifica-se </w:t>
      </w:r>
      <w:r w:rsidR="001742A3">
        <w:rPr>
          <w:rFonts w:ascii="Calibri" w:hAnsi="Calibri" w:cs="Calibri"/>
          <w:sz w:val="22"/>
          <w:szCs w:val="22"/>
        </w:rPr>
        <w:t>o</w:t>
      </w:r>
      <w:r w:rsidRPr="00AA092C">
        <w:rPr>
          <w:rFonts w:ascii="Calibri" w:hAnsi="Calibri" w:cs="Calibri"/>
          <w:sz w:val="22"/>
          <w:szCs w:val="22"/>
        </w:rPr>
        <w:t xml:space="preserve"> </w:t>
      </w:r>
      <w:r w:rsidR="001742A3" w:rsidRPr="00AA092C">
        <w:rPr>
          <w:rFonts w:ascii="Calibri" w:hAnsi="Calibri" w:cs="Calibri"/>
          <w:sz w:val="22"/>
          <w:szCs w:val="22"/>
        </w:rPr>
        <w:t xml:space="preserve">Sistema de Registro de Preços </w:t>
      </w:r>
      <w:r w:rsidRPr="00AA092C">
        <w:rPr>
          <w:rFonts w:ascii="Calibri" w:hAnsi="Calibri" w:cs="Calibri"/>
          <w:sz w:val="22"/>
          <w:szCs w:val="22"/>
        </w:rPr>
        <w:t xml:space="preserve">pela necessidade de prestação de serviços de </w:t>
      </w:r>
      <w:r w:rsidR="00CE4DE3">
        <w:rPr>
          <w:rFonts w:ascii="Calibri" w:hAnsi="Calibri" w:cs="Calibri"/>
          <w:sz w:val="22"/>
          <w:szCs w:val="22"/>
        </w:rPr>
        <w:t>divisórias</w:t>
      </w:r>
      <w:r w:rsidRPr="00AA092C">
        <w:rPr>
          <w:rFonts w:ascii="Calibri" w:hAnsi="Calibri" w:cs="Calibri"/>
          <w:sz w:val="22"/>
          <w:szCs w:val="22"/>
        </w:rPr>
        <w:t xml:space="preserve"> parcelado no tempo, tendo em vista a maior celeridade no atendimento as demandas constantes.</w:t>
      </w:r>
    </w:p>
    <w:p w:rsidR="00CE4DE3" w:rsidRPr="00CE4DE3" w:rsidRDefault="00CE4DE3" w:rsidP="00CE4DE3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CE4DE3">
        <w:rPr>
          <w:rFonts w:ascii="Calibri" w:hAnsi="Calibri" w:cs="Calibri"/>
          <w:sz w:val="22"/>
          <w:szCs w:val="22"/>
        </w:rPr>
        <w:t>Necessidade d</w:t>
      </w:r>
      <w:r>
        <w:rPr>
          <w:rFonts w:ascii="Calibri" w:hAnsi="Calibri" w:cs="Calibri"/>
          <w:sz w:val="22"/>
          <w:szCs w:val="22"/>
        </w:rPr>
        <w:t>a</w:t>
      </w:r>
      <w:r w:rsidRPr="00CE4DE3">
        <w:rPr>
          <w:rFonts w:ascii="Calibri" w:hAnsi="Calibri" w:cs="Calibri"/>
          <w:sz w:val="22"/>
          <w:szCs w:val="22"/>
        </w:rPr>
        <w:t xml:space="preserve"> contratação para atender a demanda devido as eventuais mudanças de layout</w:t>
      </w:r>
      <w:r w:rsidR="00E64012">
        <w:rPr>
          <w:rFonts w:ascii="Calibri" w:hAnsi="Calibri" w:cs="Calibri"/>
          <w:sz w:val="22"/>
          <w:szCs w:val="22"/>
        </w:rPr>
        <w:t>s</w:t>
      </w:r>
      <w:r w:rsidRPr="00CE4DE3">
        <w:rPr>
          <w:rFonts w:ascii="Calibri" w:hAnsi="Calibri" w:cs="Calibri"/>
          <w:sz w:val="22"/>
          <w:szCs w:val="22"/>
        </w:rPr>
        <w:t xml:space="preserve"> dos setores por chegada</w:t>
      </w:r>
      <w:r>
        <w:rPr>
          <w:rFonts w:ascii="Calibri" w:hAnsi="Calibri" w:cs="Calibri"/>
          <w:sz w:val="22"/>
          <w:szCs w:val="22"/>
        </w:rPr>
        <w:t xml:space="preserve"> </w:t>
      </w:r>
      <w:r w:rsidRPr="00CE4DE3">
        <w:rPr>
          <w:rFonts w:ascii="Calibri" w:hAnsi="Calibri" w:cs="Calibri"/>
          <w:sz w:val="22"/>
          <w:szCs w:val="22"/>
        </w:rPr>
        <w:t>de novos integrantes, mudança de andares e outras mais.</w:t>
      </w:r>
    </w:p>
    <w:p w:rsidR="00CE4DE3" w:rsidRPr="00CE4DE3" w:rsidRDefault="00CE4DE3" w:rsidP="00CE4DE3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CE4DE3">
        <w:rPr>
          <w:rFonts w:ascii="Calibri" w:hAnsi="Calibri" w:cs="Calibri"/>
          <w:sz w:val="22"/>
          <w:szCs w:val="22"/>
        </w:rPr>
        <w:t>Devido as divisórias serem antigas, a remoção das mesmas para adequação do setor se torna</w:t>
      </w:r>
      <w:r>
        <w:rPr>
          <w:rFonts w:ascii="Calibri" w:hAnsi="Calibri" w:cs="Calibri"/>
          <w:sz w:val="22"/>
          <w:szCs w:val="22"/>
        </w:rPr>
        <w:t xml:space="preserve"> </w:t>
      </w:r>
      <w:r w:rsidRPr="00CE4DE3">
        <w:rPr>
          <w:rFonts w:ascii="Calibri" w:hAnsi="Calibri" w:cs="Calibri"/>
          <w:sz w:val="22"/>
          <w:szCs w:val="22"/>
        </w:rPr>
        <w:t>inviável.</w:t>
      </w:r>
    </w:p>
    <w:p w:rsidR="00CE4DE3" w:rsidRDefault="00CE4DE3" w:rsidP="00CE4DE3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CE4DE3">
        <w:rPr>
          <w:rFonts w:ascii="Calibri" w:hAnsi="Calibri" w:cs="Calibri"/>
          <w:sz w:val="22"/>
          <w:szCs w:val="22"/>
        </w:rPr>
        <w:t xml:space="preserve">A escolha da divisória tipo </w:t>
      </w:r>
      <w:proofErr w:type="spellStart"/>
      <w:r w:rsidRPr="00CE4DE3">
        <w:rPr>
          <w:rFonts w:ascii="Calibri" w:hAnsi="Calibri" w:cs="Calibri"/>
          <w:sz w:val="22"/>
          <w:szCs w:val="22"/>
        </w:rPr>
        <w:t>Fibraroc</w:t>
      </w:r>
      <w:proofErr w:type="spellEnd"/>
      <w:r w:rsidRPr="00CE4DE3">
        <w:rPr>
          <w:rFonts w:ascii="Calibri" w:hAnsi="Calibri" w:cs="Calibri"/>
          <w:sz w:val="22"/>
          <w:szCs w:val="22"/>
        </w:rPr>
        <w:t xml:space="preserve"> e das estantes </w:t>
      </w:r>
      <w:proofErr w:type="spellStart"/>
      <w:r w:rsidRPr="00CE4DE3">
        <w:rPr>
          <w:rFonts w:ascii="Calibri" w:hAnsi="Calibri" w:cs="Calibri"/>
          <w:sz w:val="22"/>
          <w:szCs w:val="22"/>
        </w:rPr>
        <w:t>colméia</w:t>
      </w:r>
      <w:proofErr w:type="spellEnd"/>
      <w:r w:rsidRPr="00CE4DE3">
        <w:rPr>
          <w:rFonts w:ascii="Calibri" w:hAnsi="Calibri" w:cs="Calibri"/>
          <w:sz w:val="22"/>
          <w:szCs w:val="22"/>
        </w:rPr>
        <w:t xml:space="preserve"> se deve para manter um padrão já</w:t>
      </w:r>
      <w:r>
        <w:rPr>
          <w:rFonts w:ascii="Calibri" w:hAnsi="Calibri" w:cs="Calibri"/>
          <w:sz w:val="22"/>
          <w:szCs w:val="22"/>
        </w:rPr>
        <w:t xml:space="preserve"> </w:t>
      </w:r>
      <w:r w:rsidRPr="00CE4DE3">
        <w:rPr>
          <w:rFonts w:ascii="Calibri" w:hAnsi="Calibri" w:cs="Calibri"/>
          <w:sz w:val="22"/>
          <w:szCs w:val="22"/>
        </w:rPr>
        <w:t xml:space="preserve">existente e a divisória tipo </w:t>
      </w:r>
      <w:proofErr w:type="spellStart"/>
      <w:r w:rsidRPr="00CE4DE3">
        <w:rPr>
          <w:rFonts w:ascii="Calibri" w:hAnsi="Calibri" w:cs="Calibri"/>
          <w:sz w:val="22"/>
          <w:szCs w:val="22"/>
        </w:rPr>
        <w:t>Drywall</w:t>
      </w:r>
      <w:proofErr w:type="spellEnd"/>
      <w:r w:rsidRPr="00CE4DE3">
        <w:rPr>
          <w:rFonts w:ascii="Calibri" w:hAnsi="Calibri" w:cs="Calibri"/>
          <w:sz w:val="22"/>
          <w:szCs w:val="22"/>
        </w:rPr>
        <w:t xml:space="preserve"> será utilizada em situações mais especificas, como por exemplo</w:t>
      </w:r>
      <w:r>
        <w:rPr>
          <w:rFonts w:ascii="Calibri" w:hAnsi="Calibri" w:cs="Calibri"/>
          <w:sz w:val="22"/>
          <w:szCs w:val="22"/>
        </w:rPr>
        <w:t xml:space="preserve"> </w:t>
      </w:r>
      <w:r w:rsidRPr="00CE4DE3">
        <w:rPr>
          <w:rFonts w:ascii="Calibri" w:hAnsi="Calibri" w:cs="Calibri"/>
          <w:sz w:val="22"/>
          <w:szCs w:val="22"/>
        </w:rPr>
        <w:t xml:space="preserve">em lugares que precisam manter um maior isolamento acústico, ou por questões de instalações. </w:t>
      </w:r>
    </w:p>
    <w:p w:rsidR="00071CAB" w:rsidRDefault="00B37482" w:rsidP="00CE4DE3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B37482">
        <w:rPr>
          <w:rFonts w:ascii="Calibri" w:hAnsi="Calibri" w:cs="Calibri"/>
          <w:sz w:val="22"/>
          <w:szCs w:val="22"/>
        </w:rPr>
        <w:t>Esta contratação é relevante ainda pela necessidade de garantir a infraestrutura física apropriada às atividades administrativas e judiciais deste Tribunal, provendo os magistrados e servidores de boas condições para exercer suas atividades, com saúde e segurança, além da proteção e manutenção dos bens materiais. Além disso, assegurar o conf</w:t>
      </w:r>
      <w:r w:rsidR="006A74F8">
        <w:rPr>
          <w:rFonts w:ascii="Calibri" w:hAnsi="Calibri" w:cs="Calibri"/>
          <w:sz w:val="22"/>
          <w:szCs w:val="22"/>
        </w:rPr>
        <w:t>ortável atendimento ao público.</w:t>
      </w:r>
    </w:p>
    <w:p w:rsidR="00525822" w:rsidRDefault="00525822" w:rsidP="00CE4DE3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</w:p>
    <w:p w:rsidR="00A60577" w:rsidRPr="00525822" w:rsidRDefault="0037597F" w:rsidP="006B1060">
      <w:pPr>
        <w:pStyle w:val="PargrafodaLista"/>
        <w:numPr>
          <w:ilvl w:val="0"/>
          <w:numId w:val="3"/>
        </w:numPr>
        <w:spacing w:after="240"/>
        <w:ind w:left="284" w:hanging="284"/>
        <w:jc w:val="both"/>
      </w:pPr>
      <w:r>
        <w:rPr>
          <w:rFonts w:ascii="Calibri" w:hAnsi="Calibri" w:cs="Calibri"/>
          <w:b/>
          <w:bCs/>
          <w:sz w:val="22"/>
          <w:szCs w:val="22"/>
        </w:rPr>
        <w:t>UNIDADE</w:t>
      </w:r>
      <w:r w:rsidR="00A60577" w:rsidRPr="002230EB">
        <w:rPr>
          <w:rFonts w:ascii="Calibri" w:hAnsi="Calibri" w:cs="Calibri"/>
          <w:b/>
          <w:sz w:val="22"/>
          <w:szCs w:val="22"/>
        </w:rPr>
        <w:t xml:space="preserve"> REQUISITANTE: </w:t>
      </w:r>
      <w:r w:rsidR="00D55FA1" w:rsidRPr="00D55FA1">
        <w:rPr>
          <w:rFonts w:ascii="Calibri" w:hAnsi="Calibri" w:cs="Calibri"/>
          <w:sz w:val="22"/>
          <w:szCs w:val="22"/>
        </w:rPr>
        <w:t>C</w:t>
      </w:r>
      <w:r w:rsidR="009847BF">
        <w:rPr>
          <w:rFonts w:ascii="Calibri" w:hAnsi="Calibri" w:cs="Calibri"/>
          <w:sz w:val="22"/>
          <w:szCs w:val="22"/>
        </w:rPr>
        <w:t>PO</w:t>
      </w:r>
      <w:r w:rsidR="00D55FA1" w:rsidRPr="00D55FA1">
        <w:rPr>
          <w:rFonts w:ascii="Calibri" w:hAnsi="Calibri" w:cs="Calibri"/>
          <w:sz w:val="22"/>
          <w:szCs w:val="22"/>
        </w:rPr>
        <w:t xml:space="preserve"> - COORDENADORIA DE </w:t>
      </w:r>
      <w:r w:rsidR="009847BF">
        <w:rPr>
          <w:rFonts w:ascii="Calibri" w:hAnsi="Calibri" w:cs="Calibri"/>
          <w:sz w:val="22"/>
          <w:szCs w:val="22"/>
        </w:rPr>
        <w:t>PROJETOS E OBRAS</w:t>
      </w:r>
      <w:r w:rsidR="00060D81">
        <w:rPr>
          <w:rFonts w:ascii="Calibri" w:hAnsi="Calibri" w:cs="Calibri"/>
          <w:sz w:val="22"/>
          <w:szCs w:val="22"/>
        </w:rPr>
        <w:t>.</w:t>
      </w:r>
    </w:p>
    <w:p w:rsidR="005221D5" w:rsidRPr="00595636" w:rsidRDefault="00C772BD" w:rsidP="005221D5">
      <w:pPr>
        <w:pStyle w:val="PargrafodaLista"/>
        <w:numPr>
          <w:ilvl w:val="0"/>
          <w:numId w:val="3"/>
        </w:numPr>
        <w:spacing w:after="240"/>
        <w:jc w:val="both"/>
        <w:rPr>
          <w:rFonts w:ascii="Calibri" w:hAnsi="Calibri" w:cs="Calibri"/>
          <w:sz w:val="22"/>
          <w:szCs w:val="22"/>
        </w:rPr>
      </w:pPr>
      <w:r w:rsidRPr="008E187C">
        <w:rPr>
          <w:rFonts w:ascii="Calibri" w:hAnsi="Calibri" w:cs="Calibri"/>
          <w:b/>
          <w:bCs/>
          <w:sz w:val="22"/>
          <w:szCs w:val="22"/>
        </w:rPr>
        <w:t xml:space="preserve">DESCRIÇÃO DOS REQUISITOS DA CONTRATAÇÃO: </w:t>
      </w:r>
      <w:r w:rsidR="005221D5" w:rsidRPr="005221D5">
        <w:rPr>
          <w:rFonts w:ascii="Calibri" w:hAnsi="Calibri" w:cs="Calibri"/>
          <w:bCs/>
          <w:sz w:val="22"/>
          <w:szCs w:val="22"/>
        </w:rPr>
        <w:t>Trata-se de fornecimento de serviço comum, cujos padrões de desempenho e qualidade podem ser objetivamente definidos no edital por meio de especificações usuais no mercado.</w:t>
      </w:r>
    </w:p>
    <w:p w:rsidR="00595636" w:rsidRPr="00595636" w:rsidRDefault="00595636" w:rsidP="00595636">
      <w:pPr>
        <w:pStyle w:val="PargrafodaLista"/>
        <w:spacing w:after="240"/>
        <w:ind w:left="360"/>
        <w:jc w:val="both"/>
        <w:rPr>
          <w:rFonts w:ascii="Calibri" w:hAnsi="Calibri" w:cs="Calibri"/>
          <w:sz w:val="22"/>
          <w:szCs w:val="22"/>
        </w:rPr>
      </w:pPr>
      <w:r w:rsidRPr="00595636">
        <w:rPr>
          <w:rFonts w:ascii="Calibri" w:hAnsi="Calibri" w:cs="Calibri"/>
          <w:sz w:val="22"/>
          <w:szCs w:val="22"/>
        </w:rPr>
        <w:t xml:space="preserve">JUSTIFICATIVA PARA ADOTAR O SISTEMA DE REGISTRO DE PREÇOS: Adota-se o Sistema de Registro de Preços, tendo em vista quando, pelas características do serviço, houver necessidade de contratações frequentes e quando não for possível definir previamente o </w:t>
      </w:r>
      <w:r w:rsidRPr="00595636">
        <w:rPr>
          <w:rFonts w:ascii="Calibri" w:hAnsi="Calibri" w:cs="Calibri"/>
          <w:sz w:val="22"/>
          <w:szCs w:val="22"/>
        </w:rPr>
        <w:lastRenderedPageBreak/>
        <w:t>quantitativo a ser demandado pela Administração, conforme art. 3º,</w:t>
      </w:r>
      <w:r w:rsidR="008F6A24">
        <w:rPr>
          <w:rFonts w:ascii="Calibri" w:hAnsi="Calibri" w:cs="Calibri"/>
          <w:sz w:val="22"/>
          <w:szCs w:val="22"/>
        </w:rPr>
        <w:t xml:space="preserve"> parágrafo único,</w:t>
      </w:r>
      <w:r w:rsidRPr="00595636">
        <w:rPr>
          <w:rFonts w:ascii="Calibri" w:hAnsi="Calibri" w:cs="Calibri"/>
          <w:sz w:val="22"/>
          <w:szCs w:val="22"/>
        </w:rPr>
        <w:t xml:space="preserve"> incisos I e </w:t>
      </w:r>
      <w:r w:rsidR="008F6A24">
        <w:rPr>
          <w:rFonts w:ascii="Calibri" w:hAnsi="Calibri" w:cs="Calibri"/>
          <w:sz w:val="22"/>
          <w:szCs w:val="22"/>
        </w:rPr>
        <w:t>II</w:t>
      </w:r>
      <w:r w:rsidRPr="00595636">
        <w:rPr>
          <w:rFonts w:ascii="Calibri" w:hAnsi="Calibri" w:cs="Calibri"/>
          <w:sz w:val="22"/>
          <w:szCs w:val="22"/>
        </w:rPr>
        <w:t xml:space="preserve"> do Decreto nº 11.462/2023.</w:t>
      </w:r>
    </w:p>
    <w:p w:rsidR="00595636" w:rsidRPr="005221D5" w:rsidRDefault="00595636" w:rsidP="00595636">
      <w:pPr>
        <w:pStyle w:val="PargrafodaLista"/>
        <w:spacing w:after="240"/>
        <w:ind w:left="360"/>
        <w:jc w:val="both"/>
        <w:rPr>
          <w:rFonts w:ascii="Calibri" w:hAnsi="Calibri" w:cs="Calibri"/>
          <w:sz w:val="22"/>
          <w:szCs w:val="22"/>
        </w:rPr>
      </w:pPr>
      <w:r w:rsidRPr="00595636">
        <w:rPr>
          <w:rFonts w:ascii="Calibri" w:hAnsi="Calibri" w:cs="Calibri"/>
          <w:sz w:val="22"/>
          <w:szCs w:val="22"/>
        </w:rPr>
        <w:t>Não será admitida a adesão à ata de registro de preços decorrente desta licitação, em razão da limitada capacidade de gerenciamento do TRT7 em relação aos procedimentos e etapas que decorreriam de possíveis adesões.</w:t>
      </w:r>
    </w:p>
    <w:p w:rsidR="002C3495" w:rsidRPr="007E1466" w:rsidRDefault="00F87AA5" w:rsidP="00210C60">
      <w:pPr>
        <w:pStyle w:val="PargrafodaLista"/>
        <w:numPr>
          <w:ilvl w:val="0"/>
          <w:numId w:val="3"/>
        </w:numPr>
        <w:spacing w:after="240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CD32CE">
        <w:rPr>
          <w:rFonts w:ascii="Calibri" w:hAnsi="Calibri" w:cs="Calibri"/>
          <w:b/>
          <w:bCs/>
          <w:sz w:val="22"/>
          <w:szCs w:val="22"/>
        </w:rPr>
        <w:t>LEVANTAMENTO DE SOLUÇÕES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D32CE">
        <w:rPr>
          <w:rFonts w:ascii="Calibri" w:hAnsi="Calibri" w:cs="Calibri"/>
          <w:b/>
          <w:bCs/>
          <w:sz w:val="22"/>
          <w:szCs w:val="22"/>
        </w:rPr>
        <w:t>DISPONÍVEIS NO MERCADO E JUSTIFICATIVA DA SOLUÇÃO ESCOLHIDA</w:t>
      </w:r>
      <w:r w:rsidR="00043EED" w:rsidRPr="002C3495">
        <w:rPr>
          <w:rFonts w:ascii="Calibri" w:hAnsi="Calibri" w:cs="Calibri"/>
          <w:b/>
          <w:sz w:val="22"/>
          <w:szCs w:val="22"/>
        </w:rPr>
        <w:t>:</w:t>
      </w:r>
    </w:p>
    <w:p w:rsidR="00AC2BD0" w:rsidRDefault="007E1466" w:rsidP="00AC2BD0">
      <w:pPr>
        <w:pStyle w:val="PargrafodaLista"/>
        <w:spacing w:after="240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 alvenaria seria uma opção para dividir espaços, mas como ela requer acabamentos como: chapisco, reboco</w:t>
      </w:r>
      <w:r w:rsidR="008E5DDC">
        <w:rPr>
          <w:rFonts w:ascii="Calibri" w:hAnsi="Calibri" w:cs="Calibri"/>
          <w:sz w:val="22"/>
          <w:szCs w:val="22"/>
        </w:rPr>
        <w:t>, emassamento</w:t>
      </w:r>
      <w:r>
        <w:rPr>
          <w:rFonts w:ascii="Calibri" w:hAnsi="Calibri" w:cs="Calibri"/>
          <w:sz w:val="22"/>
          <w:szCs w:val="22"/>
        </w:rPr>
        <w:t xml:space="preserve"> e pintura, gerando uma certa quantidade de resíduos sólidos, muita sujeira na concepção da mesma e sem a versatilidade de mudar o layout quando </w:t>
      </w:r>
      <w:r w:rsidR="00CC30A1">
        <w:rPr>
          <w:rFonts w:ascii="Calibri" w:hAnsi="Calibri" w:cs="Calibri"/>
          <w:sz w:val="22"/>
          <w:szCs w:val="22"/>
        </w:rPr>
        <w:t>surgir</w:t>
      </w:r>
      <w:r>
        <w:rPr>
          <w:rFonts w:ascii="Calibri" w:hAnsi="Calibri" w:cs="Calibri"/>
          <w:sz w:val="22"/>
          <w:szCs w:val="22"/>
        </w:rPr>
        <w:t xml:space="preserve"> a necessidade</w:t>
      </w:r>
      <w:r w:rsidR="008E5DDC">
        <w:rPr>
          <w:rFonts w:ascii="Calibri" w:hAnsi="Calibri" w:cs="Calibri"/>
          <w:sz w:val="22"/>
          <w:szCs w:val="22"/>
        </w:rPr>
        <w:t xml:space="preserve">. </w:t>
      </w:r>
      <w:r w:rsidR="00AC2BD0">
        <w:rPr>
          <w:rFonts w:ascii="Calibri" w:hAnsi="Calibri" w:cs="Calibri"/>
          <w:sz w:val="22"/>
          <w:szCs w:val="22"/>
        </w:rPr>
        <w:t>Entendemos que não se justificaria a sua escolha, até porque fugiria do padrão existente;</w:t>
      </w:r>
    </w:p>
    <w:p w:rsidR="00234A21" w:rsidRDefault="008E5DDC" w:rsidP="00234A21">
      <w:pPr>
        <w:pStyle w:val="PargrafodaLista"/>
        <w:spacing w:after="240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Outra opção seria o gesso estrutural que também requer acabamentos como: emassamento e pintura, gerando uma certa quantidade de resíduos sólidos, muita sujeira na concepção da mesma e sem a versatilidade de mudar o layout quando </w:t>
      </w:r>
      <w:proofErr w:type="spellStart"/>
      <w:r>
        <w:rPr>
          <w:rFonts w:ascii="Calibri" w:hAnsi="Calibri" w:cs="Calibri"/>
          <w:sz w:val="22"/>
          <w:szCs w:val="22"/>
        </w:rPr>
        <w:t>sugir</w:t>
      </w:r>
      <w:proofErr w:type="spellEnd"/>
      <w:r>
        <w:rPr>
          <w:rFonts w:ascii="Calibri" w:hAnsi="Calibri" w:cs="Calibri"/>
          <w:sz w:val="22"/>
          <w:szCs w:val="22"/>
        </w:rPr>
        <w:t xml:space="preserve"> a necessidade.</w:t>
      </w:r>
      <w:r w:rsidR="00234A21">
        <w:rPr>
          <w:rFonts w:ascii="Calibri" w:hAnsi="Calibri" w:cs="Calibri"/>
          <w:sz w:val="22"/>
          <w:szCs w:val="22"/>
        </w:rPr>
        <w:t xml:space="preserve"> Entendemos que não se justificaria a sua escolha, até porque fugiria do padrão existente;</w:t>
      </w:r>
    </w:p>
    <w:p w:rsidR="00F87AA5" w:rsidRDefault="00756B87" w:rsidP="00F87AA5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Entendemos que a solução adotada, em </w:t>
      </w:r>
      <w:r w:rsidR="00F87AA5">
        <w:rPr>
          <w:rFonts w:ascii="Calibri" w:hAnsi="Calibri" w:cs="Calibri"/>
          <w:sz w:val="22"/>
          <w:szCs w:val="22"/>
        </w:rPr>
        <w:t>contratação pelo SRP</w:t>
      </w:r>
      <w:r w:rsidR="00F87AA5" w:rsidRPr="00F87AA5">
        <w:rPr>
          <w:rFonts w:ascii="Calibri" w:hAnsi="Calibri" w:cs="Calibri"/>
          <w:sz w:val="22"/>
          <w:szCs w:val="22"/>
        </w:rPr>
        <w:t xml:space="preserve"> </w:t>
      </w:r>
      <w:r w:rsidR="008E5DDC">
        <w:rPr>
          <w:rFonts w:ascii="Calibri" w:hAnsi="Calibri" w:cs="Calibri"/>
          <w:sz w:val="22"/>
          <w:szCs w:val="22"/>
        </w:rPr>
        <w:t xml:space="preserve">de Divisórias </w:t>
      </w:r>
      <w:r w:rsidR="00F87AA5">
        <w:rPr>
          <w:rFonts w:ascii="Calibri" w:hAnsi="Calibri" w:cs="Calibri"/>
          <w:sz w:val="22"/>
          <w:szCs w:val="22"/>
        </w:rPr>
        <w:t xml:space="preserve">seria bem mais viável, </w:t>
      </w:r>
      <w:r w:rsidR="00F87AA5" w:rsidRPr="00AA092C">
        <w:rPr>
          <w:rFonts w:ascii="Calibri" w:hAnsi="Calibri" w:cs="Calibri"/>
          <w:sz w:val="22"/>
          <w:szCs w:val="22"/>
        </w:rPr>
        <w:t xml:space="preserve">tendo em vista a maior celeridade no atendimento as demandas constantes </w:t>
      </w:r>
      <w:r w:rsidR="00F87AA5">
        <w:rPr>
          <w:rFonts w:ascii="Calibri" w:hAnsi="Calibri" w:cs="Calibri"/>
          <w:sz w:val="22"/>
          <w:szCs w:val="22"/>
        </w:rPr>
        <w:t xml:space="preserve">em </w:t>
      </w:r>
      <w:r w:rsidR="00CE4DE3">
        <w:rPr>
          <w:rFonts w:ascii="Calibri" w:hAnsi="Calibri" w:cs="Calibri"/>
          <w:sz w:val="22"/>
          <w:szCs w:val="22"/>
        </w:rPr>
        <w:t>divisórias</w:t>
      </w:r>
      <w:r w:rsidR="008E5DDC">
        <w:rPr>
          <w:rFonts w:ascii="Calibri" w:hAnsi="Calibri" w:cs="Calibri"/>
          <w:sz w:val="22"/>
          <w:szCs w:val="22"/>
        </w:rPr>
        <w:t xml:space="preserve"> e a constante mudança de layout dos setores que compõem este tribunal.</w:t>
      </w:r>
    </w:p>
    <w:p w:rsidR="00F87AA5" w:rsidRPr="00AA092C" w:rsidRDefault="00F87AA5" w:rsidP="00F87AA5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</w:p>
    <w:p w:rsidR="007E49C1" w:rsidRDefault="00B31201" w:rsidP="00704EE4">
      <w:pPr>
        <w:pStyle w:val="PargrafodaLista"/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542101">
        <w:rPr>
          <w:rFonts w:ascii="Calibri" w:hAnsi="Calibri" w:cs="Calibri"/>
          <w:b/>
          <w:bCs/>
          <w:sz w:val="22"/>
          <w:szCs w:val="22"/>
        </w:rPr>
        <w:t xml:space="preserve">DESCRIÇÃO DA SOLUÇÃO COMO UM TODO, CONSIDERADO TODO O CICLO DE VIDA DO OBJETO: </w:t>
      </w:r>
      <w:r w:rsidR="00704EE4" w:rsidRPr="00704EE4">
        <w:rPr>
          <w:rFonts w:ascii="Calibri" w:hAnsi="Calibri" w:cs="Calibri"/>
          <w:sz w:val="22"/>
          <w:szCs w:val="22"/>
        </w:rPr>
        <w:t>SISTEMA DE REGISTRO DE PREÇOS VISANDO EVENTUAL CONTRATAÇÃO DE EMPRESA ESPECIALIZADA PARA FORNECIMENTO E MONTAGEM DE DIVISÓRIAS E ESTANTES TIPO COLMEIA COM PAINÉIS DE FIBRAROC, INCLUSIVE DESMONTAGEM DE DIVISÓRIAS EXISTENTES SEM REAPROVEITAMENTO E PAREDES EM DRYWALL NAS EDIFICAÇÕES DO TRT 7ª REGIÃO, EM FORTALEZA, GRUPO ÚNICO, EMPREITADA POR PREÇO UNITÁRIO</w:t>
      </w:r>
      <w:r w:rsidR="00542101" w:rsidRPr="00542101">
        <w:rPr>
          <w:rFonts w:ascii="Calibri" w:hAnsi="Calibri" w:cs="Calibri"/>
          <w:sz w:val="22"/>
          <w:szCs w:val="22"/>
        </w:rPr>
        <w:t>.</w:t>
      </w:r>
    </w:p>
    <w:p w:rsidR="007A5E71" w:rsidRPr="007A5E71" w:rsidRDefault="004C792A" w:rsidP="008A0AA9">
      <w:pPr>
        <w:numPr>
          <w:ilvl w:val="0"/>
          <w:numId w:val="3"/>
        </w:numPr>
        <w:autoSpaceDN/>
        <w:spacing w:after="240"/>
        <w:jc w:val="both"/>
        <w:textAlignment w:val="auto"/>
        <w:rPr>
          <w:rFonts w:ascii="Calibri" w:hAnsi="Calibri" w:cs="Calibri"/>
          <w:bCs/>
          <w:sz w:val="22"/>
          <w:szCs w:val="22"/>
          <w:lang w:eastAsia="pt-BR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ESTIMATIVA DAS QUANTIDADES A SEREM CONTRATADAS: </w:t>
      </w:r>
      <w:r w:rsidR="00A36955" w:rsidRPr="00A36955">
        <w:rPr>
          <w:rFonts w:ascii="Calibri" w:hAnsi="Calibri" w:cs="Calibri"/>
          <w:bCs/>
          <w:sz w:val="22"/>
          <w:szCs w:val="22"/>
        </w:rPr>
        <w:t xml:space="preserve">A estimativa de </w:t>
      </w:r>
      <w:r w:rsidR="00542101">
        <w:rPr>
          <w:rFonts w:ascii="Calibri" w:hAnsi="Calibri" w:cs="Calibri"/>
          <w:bCs/>
          <w:sz w:val="22"/>
          <w:szCs w:val="22"/>
        </w:rPr>
        <w:t>quantidades máximas</w:t>
      </w:r>
      <w:r w:rsidR="00796CB3" w:rsidRPr="00796CB3">
        <w:rPr>
          <w:rFonts w:ascii="Calibri" w:hAnsi="Calibri" w:cs="Calibri"/>
          <w:bCs/>
          <w:sz w:val="22"/>
          <w:szCs w:val="22"/>
        </w:rPr>
        <w:t xml:space="preserve"> </w:t>
      </w:r>
      <w:r w:rsidR="00A36955" w:rsidRPr="00A36955">
        <w:rPr>
          <w:rFonts w:ascii="Calibri" w:hAnsi="Calibri" w:cs="Calibri"/>
          <w:bCs/>
          <w:sz w:val="22"/>
          <w:szCs w:val="22"/>
        </w:rPr>
        <w:t xml:space="preserve">a utilizar na possível contratação decorre da experiência dos anos anteriores da </w:t>
      </w:r>
      <w:r w:rsidR="00A36955">
        <w:rPr>
          <w:rFonts w:ascii="Calibri" w:hAnsi="Calibri" w:cs="Calibri"/>
          <w:bCs/>
          <w:sz w:val="22"/>
          <w:szCs w:val="22"/>
        </w:rPr>
        <w:t>SRP</w:t>
      </w:r>
      <w:r w:rsidR="00A36955" w:rsidRPr="00A36955">
        <w:rPr>
          <w:rFonts w:ascii="Calibri" w:hAnsi="Calibri" w:cs="Calibri"/>
          <w:bCs/>
          <w:sz w:val="22"/>
          <w:szCs w:val="22"/>
        </w:rPr>
        <w:t xml:space="preserve"> de </w:t>
      </w:r>
      <w:r w:rsidR="0010563A">
        <w:rPr>
          <w:rFonts w:ascii="Calibri" w:hAnsi="Calibri" w:cs="Calibri"/>
          <w:bCs/>
          <w:sz w:val="22"/>
          <w:szCs w:val="22"/>
        </w:rPr>
        <w:t>Divisórias</w:t>
      </w:r>
      <w:r w:rsidR="00A36955" w:rsidRPr="00A36955">
        <w:rPr>
          <w:rFonts w:ascii="Calibri" w:hAnsi="Calibri" w:cs="Calibri"/>
          <w:bCs/>
          <w:sz w:val="22"/>
          <w:szCs w:val="22"/>
        </w:rPr>
        <w:t xml:space="preserve">. </w:t>
      </w:r>
      <w:proofErr w:type="gramStart"/>
      <w:r w:rsidR="00A36955" w:rsidRPr="00A36955">
        <w:rPr>
          <w:rFonts w:ascii="Calibri" w:hAnsi="Calibri" w:cs="Calibri"/>
          <w:bCs/>
          <w:sz w:val="22"/>
          <w:szCs w:val="22"/>
        </w:rPr>
        <w:t>A última contratações</w:t>
      </w:r>
      <w:proofErr w:type="gramEnd"/>
      <w:r w:rsidR="00A36955" w:rsidRPr="00A36955">
        <w:rPr>
          <w:rFonts w:ascii="Calibri" w:hAnsi="Calibri" w:cs="Calibri"/>
          <w:bCs/>
          <w:sz w:val="22"/>
          <w:szCs w:val="22"/>
        </w:rPr>
        <w:t xml:space="preserve">: </w:t>
      </w:r>
      <w:r w:rsidR="00BA0314">
        <w:rPr>
          <w:rFonts w:ascii="Calibri" w:hAnsi="Calibri" w:cs="Calibri"/>
          <w:bCs/>
          <w:sz w:val="22"/>
          <w:szCs w:val="22"/>
        </w:rPr>
        <w:t xml:space="preserve">PROAD </w:t>
      </w:r>
      <w:r w:rsidR="0010563A">
        <w:rPr>
          <w:rFonts w:ascii="Calibri" w:hAnsi="Calibri" w:cs="Calibri"/>
          <w:bCs/>
          <w:sz w:val="22"/>
          <w:szCs w:val="22"/>
        </w:rPr>
        <w:t>6451/2019</w:t>
      </w:r>
      <w:r w:rsidR="00A36955" w:rsidRPr="00A36955">
        <w:rPr>
          <w:rFonts w:ascii="Calibri" w:hAnsi="Calibri" w:cs="Calibri"/>
          <w:bCs/>
          <w:sz w:val="22"/>
          <w:szCs w:val="22"/>
        </w:rPr>
        <w:t>.</w:t>
      </w:r>
    </w:p>
    <w:p w:rsidR="0073409E" w:rsidRPr="007A5E71" w:rsidRDefault="007A5E71" w:rsidP="009B6E74">
      <w:pPr>
        <w:numPr>
          <w:ilvl w:val="0"/>
          <w:numId w:val="3"/>
        </w:numPr>
        <w:autoSpaceDN/>
        <w:spacing w:after="240"/>
        <w:jc w:val="both"/>
        <w:textAlignment w:val="auto"/>
        <w:rPr>
          <w:rFonts w:ascii="Calibri" w:hAnsi="Calibri" w:cs="Calibri"/>
          <w:sz w:val="22"/>
          <w:szCs w:val="22"/>
          <w:lang w:eastAsia="pt-BR"/>
        </w:rPr>
      </w:pPr>
      <w:r w:rsidRPr="00E07E3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C792A" w:rsidRPr="00E07E33">
        <w:rPr>
          <w:rFonts w:ascii="Calibri" w:hAnsi="Calibri" w:cs="Calibri"/>
          <w:b/>
          <w:bCs/>
          <w:sz w:val="22"/>
          <w:szCs w:val="22"/>
        </w:rPr>
        <w:t xml:space="preserve">ESTIMATIVA DO VALOR DA </w:t>
      </w:r>
      <w:r w:rsidR="004C792A" w:rsidRPr="0073409E">
        <w:rPr>
          <w:rFonts w:ascii="Calibri" w:hAnsi="Calibri" w:cs="Calibri"/>
          <w:b/>
          <w:bCs/>
          <w:sz w:val="22"/>
          <w:szCs w:val="22"/>
        </w:rPr>
        <w:t>CONTRATAÇÃO:</w:t>
      </w:r>
      <w:r w:rsidR="004C792A" w:rsidRPr="00AC37DC">
        <w:rPr>
          <w:rFonts w:ascii="Calibri" w:hAnsi="Calibri" w:cs="Calibri"/>
          <w:sz w:val="22"/>
          <w:szCs w:val="22"/>
          <w:lang w:eastAsia="pt-BR"/>
        </w:rPr>
        <w:t xml:space="preserve"> </w:t>
      </w:r>
      <w:r w:rsidRPr="007A5E71">
        <w:rPr>
          <w:rFonts w:ascii="Calibri" w:hAnsi="Calibri" w:cs="Calibri"/>
          <w:sz w:val="22"/>
          <w:szCs w:val="22"/>
          <w:lang w:eastAsia="pt-BR"/>
        </w:rPr>
        <w:t xml:space="preserve">Conforme </w:t>
      </w:r>
      <w:r w:rsidR="00C27820" w:rsidRPr="00DD1B0E">
        <w:rPr>
          <w:rFonts w:ascii="Calibri" w:hAnsi="Calibri" w:cs="Calibri"/>
          <w:color w:val="222222"/>
          <w:sz w:val="22"/>
          <w:szCs w:val="22"/>
          <w:lang w:eastAsia="pt-BR"/>
        </w:rPr>
        <w:t>Anexo I</w:t>
      </w:r>
      <w:r w:rsidR="00C27820">
        <w:rPr>
          <w:rFonts w:ascii="Calibri" w:hAnsi="Calibri" w:cs="Calibri"/>
          <w:color w:val="222222"/>
          <w:sz w:val="22"/>
          <w:szCs w:val="22"/>
          <w:lang w:eastAsia="pt-BR"/>
        </w:rPr>
        <w:t>II</w:t>
      </w:r>
      <w:r w:rsidR="00C27820" w:rsidRPr="00DD1B0E">
        <w:rPr>
          <w:rFonts w:ascii="Calibri" w:hAnsi="Calibri" w:cs="Calibri"/>
          <w:color w:val="222222"/>
          <w:sz w:val="22"/>
          <w:szCs w:val="22"/>
          <w:lang w:eastAsia="pt-BR"/>
        </w:rPr>
        <w:t xml:space="preserve"> - </w:t>
      </w:r>
      <w:r w:rsidR="00C27820" w:rsidRPr="00F91FBC">
        <w:rPr>
          <w:rFonts w:ascii="Calibri" w:hAnsi="Calibri" w:cs="Calibri"/>
          <w:sz w:val="22"/>
          <w:szCs w:val="22"/>
        </w:rPr>
        <w:t xml:space="preserve">Planilha Estimativa de Custos e Formação </w:t>
      </w:r>
      <w:r w:rsidR="00C27820">
        <w:rPr>
          <w:rFonts w:ascii="Calibri" w:hAnsi="Calibri" w:cs="Calibri"/>
          <w:sz w:val="22"/>
          <w:szCs w:val="22"/>
        </w:rPr>
        <w:t>de Preços com Especificações Téc</w:t>
      </w:r>
      <w:r w:rsidR="00C27820" w:rsidRPr="00F91FBC">
        <w:rPr>
          <w:rFonts w:ascii="Calibri" w:hAnsi="Calibri" w:cs="Calibri"/>
          <w:sz w:val="22"/>
          <w:szCs w:val="22"/>
        </w:rPr>
        <w:t>nicas</w:t>
      </w:r>
      <w:r w:rsidRPr="007A5E71">
        <w:rPr>
          <w:rFonts w:ascii="Calibri" w:hAnsi="Calibri" w:cs="Calibri"/>
          <w:sz w:val="22"/>
          <w:szCs w:val="22"/>
          <w:lang w:eastAsia="pt-BR"/>
        </w:rPr>
        <w:t>.</w:t>
      </w:r>
      <w:r>
        <w:rPr>
          <w:rFonts w:ascii="Calibri" w:hAnsi="Calibri" w:cs="Calibri"/>
          <w:sz w:val="22"/>
          <w:szCs w:val="22"/>
          <w:lang w:eastAsia="pt-BR"/>
        </w:rPr>
        <w:t xml:space="preserve"> </w:t>
      </w:r>
      <w:r w:rsidRPr="007A5E71">
        <w:rPr>
          <w:rFonts w:ascii="Calibri" w:hAnsi="Calibri" w:cs="Calibri"/>
          <w:sz w:val="22"/>
          <w:szCs w:val="22"/>
          <w:lang w:eastAsia="pt-BR"/>
        </w:rPr>
        <w:t xml:space="preserve">Todo processo de orçamentação </w:t>
      </w:r>
      <w:r w:rsidR="001A302E">
        <w:rPr>
          <w:rFonts w:ascii="Calibri" w:hAnsi="Calibri" w:cs="Calibri"/>
          <w:sz w:val="22"/>
          <w:szCs w:val="22"/>
          <w:lang w:eastAsia="pt-BR"/>
        </w:rPr>
        <w:t>é</w:t>
      </w:r>
      <w:r w:rsidRPr="007A5E71">
        <w:rPr>
          <w:rFonts w:ascii="Calibri" w:hAnsi="Calibri" w:cs="Calibri"/>
          <w:sz w:val="22"/>
          <w:szCs w:val="22"/>
          <w:lang w:eastAsia="pt-BR"/>
        </w:rPr>
        <w:t xml:space="preserve"> baseado em preços públicos, tabela de serviços e insumos da SINAPI-CE, SINFRA-CE</w:t>
      </w:r>
      <w:r>
        <w:rPr>
          <w:rFonts w:ascii="Calibri" w:hAnsi="Calibri" w:cs="Calibri"/>
          <w:sz w:val="22"/>
          <w:szCs w:val="22"/>
          <w:lang w:eastAsia="pt-BR"/>
        </w:rPr>
        <w:t xml:space="preserve"> e</w:t>
      </w:r>
      <w:r w:rsidRPr="00AC37DC">
        <w:rPr>
          <w:rFonts w:ascii="Calibri" w:hAnsi="Calibri" w:cs="Calibri"/>
          <w:sz w:val="22"/>
          <w:szCs w:val="22"/>
        </w:rPr>
        <w:t xml:space="preserve"> ORSE</w:t>
      </w:r>
      <w:r w:rsidRPr="007A5E71">
        <w:rPr>
          <w:rFonts w:ascii="Calibri" w:hAnsi="Calibri" w:cs="Calibri"/>
          <w:sz w:val="22"/>
          <w:szCs w:val="22"/>
          <w:lang w:eastAsia="pt-BR"/>
        </w:rPr>
        <w:t xml:space="preserve">, com todas as informações e códigos descritos na planilha, o que cria um parâmetro confiável quanto aos custos dos serviços a serem licitados, nos termos da Lei </w:t>
      </w:r>
      <w:r w:rsidR="00FD0BE5" w:rsidRPr="00FD0BE5">
        <w:rPr>
          <w:rFonts w:ascii="Calibri" w:hAnsi="Calibri" w:cs="Calibri"/>
          <w:sz w:val="22"/>
          <w:szCs w:val="22"/>
          <w:lang w:eastAsia="pt-BR"/>
        </w:rPr>
        <w:t>14.133/21</w:t>
      </w:r>
      <w:r w:rsidRPr="007A5E71">
        <w:rPr>
          <w:rFonts w:ascii="Calibri" w:hAnsi="Calibri" w:cs="Calibri"/>
          <w:sz w:val="22"/>
          <w:szCs w:val="22"/>
          <w:lang w:eastAsia="pt-BR"/>
        </w:rPr>
        <w:t>.</w:t>
      </w:r>
    </w:p>
    <w:p w:rsidR="00065A55" w:rsidRPr="00065A55" w:rsidRDefault="00C03703" w:rsidP="00C159B9">
      <w:pPr>
        <w:numPr>
          <w:ilvl w:val="0"/>
          <w:numId w:val="3"/>
        </w:numPr>
        <w:autoSpaceDN/>
        <w:spacing w:after="120"/>
        <w:ind w:left="284" w:hanging="284"/>
        <w:jc w:val="both"/>
        <w:textAlignment w:val="auto"/>
        <w:rPr>
          <w:rFonts w:ascii="Calibri" w:hAnsi="Calibri" w:cs="Calibri"/>
          <w:sz w:val="22"/>
          <w:szCs w:val="22"/>
        </w:rPr>
      </w:pPr>
      <w:r w:rsidRPr="008C3864">
        <w:rPr>
          <w:rFonts w:ascii="Calibri" w:hAnsi="Calibri" w:cs="Calibri"/>
          <w:b/>
          <w:bCs/>
          <w:sz w:val="22"/>
          <w:szCs w:val="22"/>
        </w:rPr>
        <w:t>JUSTIFICATIVA PARA O PARCELAMENTO OU NÃO DA SOLUÇÃO</w:t>
      </w:r>
      <w:r w:rsidR="0069522A" w:rsidRPr="008C3864">
        <w:rPr>
          <w:rFonts w:ascii="Calibri" w:hAnsi="Calibri" w:cs="Calibri"/>
          <w:b/>
          <w:sz w:val="22"/>
          <w:szCs w:val="22"/>
        </w:rPr>
        <w:t>:</w:t>
      </w:r>
      <w:r w:rsidR="00693487" w:rsidRPr="008C3864">
        <w:rPr>
          <w:rFonts w:ascii="Calibri" w:hAnsi="Calibri" w:cs="Calibri"/>
          <w:b/>
          <w:sz w:val="22"/>
          <w:szCs w:val="22"/>
        </w:rPr>
        <w:t xml:space="preserve"> </w:t>
      </w:r>
    </w:p>
    <w:p w:rsidR="00C060BA" w:rsidRDefault="00C060BA" w:rsidP="00C060BA">
      <w:pPr>
        <w:autoSpaceDN/>
        <w:spacing w:after="120"/>
        <w:ind w:left="284"/>
        <w:jc w:val="both"/>
        <w:textAlignment w:val="auto"/>
        <w:rPr>
          <w:rFonts w:ascii="Calibri" w:hAnsi="Calibri" w:cs="Calibri"/>
          <w:sz w:val="22"/>
          <w:szCs w:val="22"/>
        </w:rPr>
      </w:pPr>
      <w:r w:rsidRPr="00C060BA">
        <w:rPr>
          <w:rFonts w:ascii="Calibri" w:hAnsi="Calibri" w:cs="Calibri"/>
          <w:sz w:val="22"/>
          <w:szCs w:val="22"/>
        </w:rPr>
        <w:t xml:space="preserve">Todo processo de orçamentação </w:t>
      </w:r>
      <w:r>
        <w:rPr>
          <w:rFonts w:ascii="Calibri" w:hAnsi="Calibri" w:cs="Calibri"/>
          <w:sz w:val="22"/>
          <w:szCs w:val="22"/>
        </w:rPr>
        <w:t xml:space="preserve">é </w:t>
      </w:r>
      <w:r w:rsidRPr="00C060BA">
        <w:rPr>
          <w:rFonts w:ascii="Calibri" w:hAnsi="Calibri" w:cs="Calibri"/>
          <w:sz w:val="22"/>
          <w:szCs w:val="22"/>
        </w:rPr>
        <w:t>baseado em preços públicos o que cria um parâmetro confiável quanto aos custos dos serviços a serem licitados</w:t>
      </w:r>
      <w:r w:rsidR="00F72CA2">
        <w:rPr>
          <w:rFonts w:ascii="Calibri" w:hAnsi="Calibri" w:cs="Calibri"/>
          <w:sz w:val="22"/>
          <w:szCs w:val="22"/>
        </w:rPr>
        <w:t>.</w:t>
      </w:r>
    </w:p>
    <w:p w:rsidR="000A6E1D" w:rsidRPr="00C060BA" w:rsidRDefault="000A6E1D" w:rsidP="00C060BA">
      <w:pPr>
        <w:autoSpaceDN/>
        <w:spacing w:after="120"/>
        <w:ind w:left="284"/>
        <w:jc w:val="both"/>
        <w:textAlignment w:val="auto"/>
        <w:rPr>
          <w:rFonts w:ascii="Calibri" w:hAnsi="Calibri" w:cs="Calibri"/>
          <w:sz w:val="22"/>
          <w:szCs w:val="22"/>
        </w:rPr>
      </w:pPr>
      <w:r w:rsidRPr="00F3298E">
        <w:rPr>
          <w:rFonts w:ascii="Calibri" w:hAnsi="Calibri" w:cs="Calibri"/>
          <w:sz w:val="22"/>
          <w:szCs w:val="22"/>
        </w:rPr>
        <w:t>No caso concreto, o objeto da licitação é composto por um único tipo de produto, devendo atrair fornecedores deste nicho de mercado.</w:t>
      </w:r>
    </w:p>
    <w:p w:rsidR="00065A55" w:rsidRDefault="00065A55" w:rsidP="00065A55">
      <w:pPr>
        <w:autoSpaceDN/>
        <w:spacing w:after="120"/>
        <w:ind w:left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65A55">
        <w:rPr>
          <w:rFonts w:ascii="Calibri" w:hAnsi="Calibri" w:cs="Calibri"/>
          <w:sz w:val="22"/>
          <w:szCs w:val="22"/>
        </w:rPr>
        <w:lastRenderedPageBreak/>
        <w:t>Por todo o exposto, entendemos não ser possível a separação da cota de até 25% para ME e EPP, pois a eficiência, a qualidade, a economia de escala e a gestão da contratação restariam</w:t>
      </w:r>
      <w:r w:rsidRPr="00412650">
        <w:rPr>
          <w:rFonts w:asciiTheme="minorHAnsi" w:hAnsiTheme="minorHAnsi" w:cstheme="minorHAnsi"/>
          <w:sz w:val="22"/>
          <w:szCs w:val="22"/>
        </w:rPr>
        <w:t xml:space="preserve"> prejudicadas.</w:t>
      </w:r>
    </w:p>
    <w:p w:rsidR="00C03703" w:rsidRPr="00A342BD" w:rsidRDefault="00C03703" w:rsidP="00A342BD">
      <w:pPr>
        <w:numPr>
          <w:ilvl w:val="0"/>
          <w:numId w:val="3"/>
        </w:numPr>
        <w:autoSpaceDN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CONTRATAÇÕES CORRELATAS E/OU INTERDEPENDENTES:</w:t>
      </w:r>
      <w:r w:rsidRPr="00AC37DC">
        <w:rPr>
          <w:rFonts w:ascii="Calibri" w:hAnsi="Calibri" w:cs="Calibri"/>
          <w:sz w:val="22"/>
          <w:szCs w:val="22"/>
          <w:lang w:eastAsia="pt-BR"/>
        </w:rPr>
        <w:t xml:space="preserve"> </w:t>
      </w:r>
      <w:r w:rsidR="004A05F9" w:rsidRPr="00AC37DC">
        <w:rPr>
          <w:rFonts w:ascii="Calibri" w:hAnsi="Calibri" w:cs="Calibri"/>
          <w:sz w:val="22"/>
          <w:szCs w:val="22"/>
          <w:lang w:eastAsia="pt-BR"/>
        </w:rPr>
        <w:t>Não existem</w:t>
      </w:r>
      <w:r w:rsidRPr="00AC37DC">
        <w:rPr>
          <w:rFonts w:ascii="Calibri" w:hAnsi="Calibri" w:cs="Calibri"/>
          <w:sz w:val="22"/>
          <w:szCs w:val="22"/>
          <w:lang w:eastAsia="pt-BR"/>
        </w:rPr>
        <w:t xml:space="preserve"> contratações</w:t>
      </w:r>
      <w:r w:rsidR="004A05F9" w:rsidRPr="00AC37DC">
        <w:rPr>
          <w:rFonts w:ascii="Calibri" w:hAnsi="Calibri" w:cs="Calibri"/>
          <w:sz w:val="22"/>
          <w:szCs w:val="22"/>
          <w:lang w:eastAsia="pt-BR"/>
        </w:rPr>
        <w:t xml:space="preserve"> correlatas ou interdependentes</w:t>
      </w:r>
      <w:r w:rsidRPr="00AC37DC">
        <w:rPr>
          <w:rFonts w:ascii="Calibri" w:hAnsi="Calibri" w:cs="Calibri"/>
          <w:sz w:val="22"/>
          <w:szCs w:val="22"/>
          <w:lang w:eastAsia="pt-BR"/>
        </w:rPr>
        <w:t>.</w:t>
      </w:r>
    </w:p>
    <w:p w:rsidR="00A342BD" w:rsidRPr="00C03703" w:rsidRDefault="00A342BD" w:rsidP="00A342BD">
      <w:pPr>
        <w:autoSpaceDN/>
        <w:ind w:left="360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:rsidR="00B3096E" w:rsidRDefault="00B3096E" w:rsidP="006F227C">
      <w:pPr>
        <w:numPr>
          <w:ilvl w:val="0"/>
          <w:numId w:val="3"/>
        </w:numPr>
        <w:autoSpaceDN/>
        <w:jc w:val="both"/>
        <w:textAlignment w:val="auto"/>
        <w:rPr>
          <w:rFonts w:ascii="Calibri" w:hAnsi="Calibri" w:cs="Calibri"/>
          <w:sz w:val="22"/>
          <w:szCs w:val="22"/>
        </w:rPr>
      </w:pPr>
      <w:r w:rsidRPr="00B3096E">
        <w:rPr>
          <w:rFonts w:ascii="Calibri" w:hAnsi="Calibri" w:cs="Calibri"/>
          <w:b/>
          <w:sz w:val="22"/>
          <w:szCs w:val="22"/>
        </w:rPr>
        <w:t xml:space="preserve">ALINHAMENTO ENTRE A CONTRATAÇÃO E O PLANEJAMENTO ESTRATÉGICO DO ÓRGÃO: </w:t>
      </w:r>
      <w:r w:rsidRPr="00B3096E">
        <w:rPr>
          <w:rFonts w:ascii="Calibri" w:hAnsi="Calibri" w:cs="Calibri"/>
          <w:sz w:val="22"/>
          <w:szCs w:val="22"/>
        </w:rPr>
        <w:t xml:space="preserve">Esta contratação atende ao disposto no Planejamento Estratégico 2021-2026 deste Regional, aprovado pelo </w:t>
      </w:r>
      <w:hyperlink r:id="rId9" w:history="1">
        <w:r w:rsidRPr="00B3096E">
          <w:rPr>
            <w:rFonts w:ascii="Calibri" w:hAnsi="Calibri" w:cs="Calibri"/>
            <w:sz w:val="22"/>
            <w:szCs w:val="22"/>
          </w:rPr>
          <w:t>Ato TRT7.GP nº 64/2021</w:t>
        </w:r>
      </w:hyperlink>
      <w:r w:rsidRPr="00B3096E">
        <w:rPr>
          <w:rFonts w:ascii="Calibri" w:hAnsi="Calibri" w:cs="Calibri"/>
          <w:sz w:val="22"/>
          <w:szCs w:val="22"/>
        </w:rPr>
        <w:t>, observando, especialmente promover o trabalho decente e a sustentabilidade, promovendo ambientes de trabalho seguros e protegidos, a dignificação do trabalhador, a não discriminação de gênero, raça e diversidade, o combate ao trabalho infantil, bem como a gestão e o uso sustentável, eficiente e eficaz dos recursos sociais, ambientais e econômicos. Visando o alcance dos Objetivos de Desenvolvimento Sustentável – ODS da Organização das Nações Unidas – Agenda 2030. Alinhamento aos macrodesafios do Poder Judiciário: Promoção da Sustentabilidade e Garantia dos Direitos Fundamentais.</w:t>
      </w:r>
    </w:p>
    <w:p w:rsidR="0019325F" w:rsidRPr="00DA4CF1" w:rsidRDefault="001E7040" w:rsidP="00DA4CF1">
      <w:pPr>
        <w:autoSpaceDN/>
        <w:ind w:left="360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Apesar da dissonância com o Doc.17, o mesmo </w:t>
      </w:r>
      <w:r w:rsidR="0019325F" w:rsidRPr="001F6C2F">
        <w:rPr>
          <w:rFonts w:ascii="Calibri" w:hAnsi="Calibri" w:cs="Calibri"/>
          <w:b/>
          <w:sz w:val="22"/>
          <w:szCs w:val="22"/>
        </w:rPr>
        <w:t>consta no Plano Anual de Contratações</w:t>
      </w:r>
      <w:r w:rsidR="008F6A24">
        <w:rPr>
          <w:rFonts w:ascii="Calibri" w:hAnsi="Calibri" w:cs="Calibri"/>
          <w:b/>
          <w:sz w:val="22"/>
          <w:szCs w:val="22"/>
        </w:rPr>
        <w:t xml:space="preserve"> e também no Plano de Contratações de Bens e Serviços (AQU006 – Canal da Transparência)</w:t>
      </w:r>
      <w:r w:rsidR="0019325F" w:rsidRPr="00DA4CF1">
        <w:rPr>
          <w:rFonts w:ascii="Calibri" w:hAnsi="Calibri" w:cs="Calibri"/>
          <w:sz w:val="22"/>
          <w:szCs w:val="22"/>
        </w:rPr>
        <w:t>.</w:t>
      </w:r>
    </w:p>
    <w:p w:rsidR="006F227C" w:rsidRPr="00F74B29" w:rsidRDefault="006F227C" w:rsidP="006F227C">
      <w:pPr>
        <w:autoSpaceDN/>
        <w:ind w:left="360"/>
        <w:jc w:val="both"/>
        <w:textAlignment w:val="auto"/>
        <w:rPr>
          <w:rFonts w:ascii="Calibri" w:hAnsi="Calibri" w:cs="Calibri"/>
          <w:sz w:val="22"/>
          <w:szCs w:val="22"/>
          <w:lang w:eastAsia="pt-BR"/>
        </w:rPr>
      </w:pPr>
    </w:p>
    <w:p w:rsidR="001B47AE" w:rsidRPr="00176B9E" w:rsidRDefault="001B47AE" w:rsidP="00176B9E">
      <w:pPr>
        <w:numPr>
          <w:ilvl w:val="0"/>
          <w:numId w:val="3"/>
        </w:numPr>
        <w:autoSpaceDN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176B9E">
        <w:rPr>
          <w:rFonts w:ascii="Calibri" w:hAnsi="Calibri" w:cs="Calibri"/>
          <w:b/>
          <w:bCs/>
          <w:sz w:val="22"/>
          <w:szCs w:val="22"/>
        </w:rPr>
        <w:t xml:space="preserve">BENEFÍCIOS A SEREM ALCANÇADOS COM A CONTRATAÇÃO: </w:t>
      </w:r>
      <w:r w:rsidRPr="00AC37DC">
        <w:rPr>
          <w:rFonts w:ascii="Calibri" w:hAnsi="Calibri" w:cs="Calibri"/>
          <w:sz w:val="22"/>
          <w:szCs w:val="22"/>
          <w:lang w:eastAsia="pt-BR"/>
        </w:rPr>
        <w:t>As intervenções propostas visam proporcionar maior funcionalidade, eficiência e qualidade na comunicação, garantir a infraestrutura física apropriada às atividades desenvolvidas neste Tribunal oferecendo melhores condições de trabalho aos servidores, magistrados, representantes dos órgãos que atuam em conjunto com a Justiça do Trabalho, advogados e a população.</w:t>
      </w:r>
    </w:p>
    <w:p w:rsidR="00176B9E" w:rsidRPr="00176B9E" w:rsidRDefault="00176B9E" w:rsidP="00176B9E">
      <w:pPr>
        <w:autoSpaceDN/>
        <w:ind w:left="360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:rsidR="008E187C" w:rsidRPr="00F32EC1" w:rsidRDefault="008E187C" w:rsidP="00F32EC1">
      <w:pPr>
        <w:numPr>
          <w:ilvl w:val="0"/>
          <w:numId w:val="3"/>
        </w:numPr>
        <w:autoSpaceDN/>
        <w:spacing w:after="240"/>
        <w:ind w:left="357" w:hanging="357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341E1C">
        <w:rPr>
          <w:rFonts w:ascii="Calibri" w:hAnsi="Calibri" w:cs="Calibri"/>
          <w:b/>
          <w:bCs/>
          <w:sz w:val="22"/>
          <w:szCs w:val="22"/>
        </w:rPr>
        <w:t xml:space="preserve">PROVIDÊNCIAS A SEREM </w:t>
      </w:r>
      <w:r w:rsidRPr="00A53BC9">
        <w:rPr>
          <w:rFonts w:ascii="Calibri" w:hAnsi="Calibri" w:cs="Calibri"/>
          <w:b/>
          <w:bCs/>
          <w:sz w:val="22"/>
          <w:szCs w:val="22"/>
        </w:rPr>
        <w:t>ADOTADAS:</w:t>
      </w:r>
      <w:r w:rsidRPr="00F32EC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F43DE" w:rsidRPr="00F32EC1">
        <w:rPr>
          <w:rFonts w:ascii="Calibri" w:hAnsi="Calibri" w:cs="Calibri"/>
          <w:bCs/>
          <w:sz w:val="22"/>
          <w:szCs w:val="22"/>
        </w:rPr>
        <w:t>Durante a execução d</w:t>
      </w:r>
      <w:r w:rsidR="0051480B" w:rsidRPr="00F32EC1">
        <w:rPr>
          <w:rFonts w:ascii="Calibri" w:hAnsi="Calibri" w:cs="Calibri"/>
          <w:bCs/>
          <w:sz w:val="22"/>
          <w:szCs w:val="22"/>
        </w:rPr>
        <w:t>os serviços contratados, haverá</w:t>
      </w:r>
      <w:r w:rsidR="0002540B" w:rsidRPr="00F32EC1">
        <w:rPr>
          <w:rFonts w:ascii="Calibri" w:hAnsi="Calibri" w:cs="Calibri"/>
          <w:bCs/>
          <w:sz w:val="22"/>
          <w:szCs w:val="22"/>
        </w:rPr>
        <w:t xml:space="preserve"> </w:t>
      </w:r>
      <w:r w:rsidR="00E97B9D">
        <w:rPr>
          <w:rFonts w:ascii="Calibri" w:hAnsi="Calibri" w:cs="Calibri"/>
          <w:bCs/>
          <w:sz w:val="22"/>
          <w:szCs w:val="22"/>
        </w:rPr>
        <w:t>r</w:t>
      </w:r>
      <w:r w:rsidR="0002540B" w:rsidRPr="00F32EC1">
        <w:rPr>
          <w:rFonts w:ascii="Calibri" w:hAnsi="Calibri" w:cs="Calibri"/>
          <w:bCs/>
          <w:sz w:val="22"/>
          <w:szCs w:val="22"/>
        </w:rPr>
        <w:t>etiradas</w:t>
      </w:r>
      <w:r w:rsidR="00E97B9D">
        <w:rPr>
          <w:rFonts w:ascii="Calibri" w:hAnsi="Calibri" w:cs="Calibri"/>
          <w:bCs/>
          <w:sz w:val="22"/>
          <w:szCs w:val="22"/>
        </w:rPr>
        <w:t xml:space="preserve"> de divisórias </w:t>
      </w:r>
      <w:r w:rsidR="0083379F">
        <w:rPr>
          <w:rFonts w:ascii="Calibri" w:hAnsi="Calibri" w:cs="Calibri"/>
          <w:bCs/>
          <w:sz w:val="22"/>
          <w:szCs w:val="22"/>
        </w:rPr>
        <w:t xml:space="preserve">antigas </w:t>
      </w:r>
      <w:r w:rsidR="00E97B9D">
        <w:rPr>
          <w:rFonts w:ascii="Calibri" w:hAnsi="Calibri" w:cs="Calibri"/>
          <w:bCs/>
          <w:sz w:val="22"/>
          <w:szCs w:val="22"/>
        </w:rPr>
        <w:t>existentes</w:t>
      </w:r>
      <w:r w:rsidR="0002540B" w:rsidRPr="00F32EC1">
        <w:rPr>
          <w:rFonts w:ascii="Calibri" w:hAnsi="Calibri" w:cs="Calibri"/>
          <w:bCs/>
          <w:sz w:val="22"/>
          <w:szCs w:val="22"/>
        </w:rPr>
        <w:t>,</w:t>
      </w:r>
      <w:r w:rsidR="00BF43DE" w:rsidRPr="00F32EC1">
        <w:rPr>
          <w:rFonts w:ascii="Calibri" w:hAnsi="Calibri" w:cs="Calibri"/>
          <w:bCs/>
          <w:sz w:val="22"/>
          <w:szCs w:val="22"/>
        </w:rPr>
        <w:t xml:space="preserve"> </w:t>
      </w:r>
      <w:r w:rsidR="0002540B" w:rsidRPr="00F32EC1">
        <w:rPr>
          <w:rFonts w:ascii="Calibri" w:hAnsi="Calibri" w:cs="Calibri"/>
          <w:bCs/>
          <w:sz w:val="22"/>
          <w:szCs w:val="22"/>
        </w:rPr>
        <w:t xml:space="preserve">entrega de materiais, </w:t>
      </w:r>
      <w:r w:rsidR="00274684" w:rsidRPr="00F32EC1">
        <w:rPr>
          <w:rFonts w:ascii="Calibri" w:hAnsi="Calibri" w:cs="Calibri"/>
          <w:bCs/>
          <w:sz w:val="22"/>
          <w:szCs w:val="22"/>
        </w:rPr>
        <w:t>podendo gerar desconforto e barulho, prejudicando as atividades laborais, devendo</w:t>
      </w:r>
      <w:r w:rsidR="00BF43DE" w:rsidRPr="00F32EC1">
        <w:rPr>
          <w:rFonts w:ascii="Calibri" w:hAnsi="Calibri" w:cs="Calibri"/>
          <w:bCs/>
          <w:sz w:val="22"/>
          <w:szCs w:val="22"/>
        </w:rPr>
        <w:t xml:space="preserve"> ser feito um planejamento junto </w:t>
      </w:r>
      <w:r w:rsidR="0002540B" w:rsidRPr="00F32EC1">
        <w:rPr>
          <w:rFonts w:ascii="Calibri" w:hAnsi="Calibri" w:cs="Calibri"/>
          <w:bCs/>
          <w:sz w:val="22"/>
          <w:szCs w:val="22"/>
        </w:rPr>
        <w:t>às</w:t>
      </w:r>
      <w:r w:rsidR="00BF43DE" w:rsidRPr="00F32EC1">
        <w:rPr>
          <w:rFonts w:ascii="Calibri" w:hAnsi="Calibri" w:cs="Calibri"/>
          <w:bCs/>
          <w:sz w:val="22"/>
          <w:szCs w:val="22"/>
        </w:rPr>
        <w:t xml:space="preserve"> áreas administrativas deste TRT para a liberação e desocupação de ambientes para execução dos serviços.</w:t>
      </w:r>
    </w:p>
    <w:p w:rsidR="00F32EC1" w:rsidRPr="00F32EC1" w:rsidRDefault="008E187C" w:rsidP="00210C60">
      <w:pPr>
        <w:numPr>
          <w:ilvl w:val="0"/>
          <w:numId w:val="3"/>
        </w:numPr>
        <w:autoSpaceDN/>
        <w:spacing w:after="120"/>
        <w:ind w:left="357" w:hanging="357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F32EC1">
        <w:rPr>
          <w:rFonts w:ascii="Calibri" w:hAnsi="Calibri" w:cs="Calibri"/>
          <w:b/>
          <w:bCs/>
          <w:sz w:val="22"/>
          <w:szCs w:val="22"/>
        </w:rPr>
        <w:t xml:space="preserve">POSSÍVEIS IMPACTOS AMBIENTAIS: </w:t>
      </w:r>
      <w:r w:rsidR="00410C3C" w:rsidRPr="00F32EC1">
        <w:rPr>
          <w:rFonts w:ascii="Calibri" w:hAnsi="Calibri" w:cs="Calibri"/>
          <w:bCs/>
          <w:sz w:val="22"/>
          <w:szCs w:val="22"/>
        </w:rPr>
        <w:t xml:space="preserve">Considerando </w:t>
      </w:r>
      <w:r w:rsidR="003212A1" w:rsidRPr="00F32EC1">
        <w:rPr>
          <w:rFonts w:ascii="Calibri" w:hAnsi="Calibri" w:cs="Calibri"/>
          <w:bCs/>
          <w:sz w:val="22"/>
          <w:szCs w:val="22"/>
        </w:rPr>
        <w:t>o</w:t>
      </w:r>
      <w:r w:rsidR="00410C3C" w:rsidRPr="00F32EC1">
        <w:rPr>
          <w:rFonts w:ascii="Calibri" w:hAnsi="Calibri" w:cs="Calibri"/>
          <w:bCs/>
          <w:sz w:val="22"/>
          <w:szCs w:val="22"/>
        </w:rPr>
        <w:t xml:space="preserve"> </w:t>
      </w:r>
      <w:r w:rsidR="003212A1" w:rsidRPr="00F32EC1">
        <w:rPr>
          <w:rFonts w:ascii="Calibri" w:hAnsi="Calibri" w:cs="Calibri"/>
          <w:bCs/>
          <w:sz w:val="22"/>
          <w:szCs w:val="22"/>
        </w:rPr>
        <w:t>serviço</w:t>
      </w:r>
      <w:r w:rsidR="00410C3C" w:rsidRPr="00F32EC1">
        <w:rPr>
          <w:rFonts w:ascii="Calibri" w:hAnsi="Calibri" w:cs="Calibri"/>
          <w:bCs/>
          <w:sz w:val="22"/>
          <w:szCs w:val="22"/>
        </w:rPr>
        <w:t xml:space="preserve">, percebemos o baixo potencial de degradação ambiental sob qualquer forma; após análise da legislação municipal, devido </w:t>
      </w:r>
      <w:r w:rsidR="00601115" w:rsidRPr="00F32EC1">
        <w:rPr>
          <w:rFonts w:ascii="Calibri" w:hAnsi="Calibri" w:cs="Calibri"/>
          <w:bCs/>
          <w:sz w:val="22"/>
          <w:szCs w:val="22"/>
        </w:rPr>
        <w:t>às</w:t>
      </w:r>
      <w:r w:rsidR="00410C3C" w:rsidRPr="00F32EC1">
        <w:rPr>
          <w:rFonts w:ascii="Calibri" w:hAnsi="Calibri" w:cs="Calibri"/>
          <w:bCs/>
          <w:sz w:val="22"/>
          <w:szCs w:val="22"/>
        </w:rPr>
        <w:t xml:space="preserve"> características do serviço de engenharia a ser executado, verifica-se que, neste caso concreto, haverá pouca geração de resíduo sólido, sendo resíduos de demolições de alvenaria e concreto, não sendo necessária a emissão de</w:t>
      </w:r>
      <w:r w:rsidR="00601115" w:rsidRPr="00F32EC1">
        <w:rPr>
          <w:rFonts w:ascii="Calibri" w:hAnsi="Calibri" w:cs="Calibri"/>
          <w:bCs/>
          <w:sz w:val="22"/>
          <w:szCs w:val="22"/>
        </w:rPr>
        <w:t xml:space="preserve"> </w:t>
      </w:r>
      <w:r w:rsidR="00410C3C" w:rsidRPr="00F32EC1">
        <w:rPr>
          <w:rFonts w:ascii="Calibri" w:hAnsi="Calibri" w:cs="Calibri"/>
          <w:bCs/>
          <w:sz w:val="22"/>
          <w:szCs w:val="22"/>
        </w:rPr>
        <w:t>um</w:t>
      </w:r>
      <w:r w:rsidR="00226605" w:rsidRPr="00F32EC1">
        <w:rPr>
          <w:rFonts w:ascii="Calibri" w:hAnsi="Calibri" w:cs="Calibri"/>
          <w:bCs/>
          <w:sz w:val="22"/>
          <w:szCs w:val="22"/>
        </w:rPr>
        <w:t xml:space="preserve"> </w:t>
      </w:r>
      <w:r w:rsidR="00410C3C" w:rsidRPr="00F32EC1">
        <w:rPr>
          <w:rFonts w:ascii="Calibri" w:hAnsi="Calibri" w:cs="Calibri"/>
          <w:bCs/>
          <w:sz w:val="22"/>
          <w:szCs w:val="22"/>
        </w:rPr>
        <w:t>Plano de Gerenciamento de Resíduos Sólidos (PGRS) uma vez que a legislação do município de Fortaleza define na Lei Ordinária Municipal nº 8.408/1999 alterada pela Lei Ordinária Municipal nº 10.340/2015 determina:</w:t>
      </w:r>
    </w:p>
    <w:p w:rsidR="00410C3C" w:rsidRPr="00F32EC1" w:rsidRDefault="00410C3C" w:rsidP="00F32EC1">
      <w:pPr>
        <w:autoSpaceDN/>
        <w:spacing w:after="120"/>
        <w:ind w:left="357"/>
        <w:jc w:val="both"/>
        <w:textAlignment w:val="auto"/>
        <w:rPr>
          <w:rFonts w:ascii="Calibri" w:hAnsi="Calibri" w:cs="Calibri"/>
          <w:sz w:val="22"/>
          <w:szCs w:val="22"/>
        </w:rPr>
      </w:pPr>
      <w:r w:rsidRPr="00F32EC1">
        <w:rPr>
          <w:rFonts w:ascii="Calibri" w:hAnsi="Calibri" w:cs="Calibri"/>
          <w:sz w:val="22"/>
          <w:szCs w:val="22"/>
        </w:rPr>
        <w:t>Deverão desenvolver o Plano de Gerenciamento de Resíduos os geradores que se enquadrem em uma dessas situações:</w:t>
      </w:r>
    </w:p>
    <w:p w:rsidR="00410C3C" w:rsidRPr="00102876" w:rsidRDefault="00410C3C" w:rsidP="00660568">
      <w:pPr>
        <w:pStyle w:val="PargrafodaLista"/>
        <w:spacing w:after="120"/>
        <w:ind w:left="709" w:hanging="142"/>
        <w:jc w:val="both"/>
        <w:rPr>
          <w:rFonts w:ascii="Calibri" w:hAnsi="Calibri" w:cs="Calibri"/>
          <w:sz w:val="22"/>
          <w:szCs w:val="22"/>
        </w:rPr>
      </w:pPr>
      <w:r w:rsidRPr="00102876">
        <w:rPr>
          <w:rFonts w:ascii="Calibri" w:hAnsi="Calibri" w:cs="Calibri"/>
          <w:sz w:val="22"/>
          <w:szCs w:val="22"/>
        </w:rPr>
        <w:t>I - os geradores de resíduos sólidos caracterizados como resíduos da Classe II, não perigosos, pela NBR 10.004, da Associação Brasileira de Normas Técnicas - ABNT, em volume igual ou superior a 100 (cem) litros por dia;</w:t>
      </w:r>
    </w:p>
    <w:p w:rsidR="00410C3C" w:rsidRDefault="00410C3C" w:rsidP="00660568">
      <w:pPr>
        <w:pStyle w:val="PargrafodaLista"/>
        <w:spacing w:after="120"/>
        <w:ind w:left="709" w:hanging="142"/>
        <w:jc w:val="both"/>
        <w:rPr>
          <w:rFonts w:ascii="Calibri" w:hAnsi="Calibri" w:cs="Calibri"/>
          <w:sz w:val="22"/>
          <w:szCs w:val="22"/>
        </w:rPr>
      </w:pPr>
      <w:r w:rsidRPr="00102876">
        <w:rPr>
          <w:rFonts w:ascii="Calibri" w:hAnsi="Calibri" w:cs="Calibri"/>
          <w:sz w:val="22"/>
          <w:szCs w:val="22"/>
        </w:rPr>
        <w:t xml:space="preserve">II - os geradores de resíduos sólidos da construção civil, nos termos da Resolução CONAMA nº 307, de </w:t>
      </w:r>
      <w:proofErr w:type="gramStart"/>
      <w:r w:rsidRPr="00102876">
        <w:rPr>
          <w:rFonts w:ascii="Calibri" w:hAnsi="Calibri" w:cs="Calibri"/>
          <w:sz w:val="22"/>
          <w:szCs w:val="22"/>
        </w:rPr>
        <w:t>5</w:t>
      </w:r>
      <w:proofErr w:type="gramEnd"/>
      <w:r w:rsidRPr="00102876">
        <w:rPr>
          <w:rFonts w:ascii="Calibri" w:hAnsi="Calibri" w:cs="Calibri"/>
          <w:sz w:val="22"/>
          <w:szCs w:val="22"/>
        </w:rPr>
        <w:t xml:space="preserve"> de julho de 2002, em volume igual ou superior a 50 (cinquenta) litros por dia.</w:t>
      </w:r>
    </w:p>
    <w:p w:rsidR="009942C6" w:rsidRDefault="009942C6" w:rsidP="009942C6">
      <w:pPr>
        <w:autoSpaceDN/>
        <w:spacing w:after="120"/>
        <w:ind w:left="357"/>
        <w:jc w:val="both"/>
        <w:textAlignment w:val="auto"/>
        <w:rPr>
          <w:rFonts w:ascii="Calibri" w:hAnsi="Calibri" w:cs="Calibri"/>
          <w:sz w:val="22"/>
          <w:szCs w:val="22"/>
        </w:rPr>
      </w:pPr>
      <w:r w:rsidRPr="009942C6">
        <w:rPr>
          <w:rFonts w:ascii="Calibri" w:hAnsi="Calibri" w:cs="Calibri"/>
          <w:sz w:val="22"/>
          <w:szCs w:val="22"/>
        </w:rPr>
        <w:lastRenderedPageBreak/>
        <w:t xml:space="preserve">Foram considerados Planos de Gerenciamento de Resíduos Sólidos </w:t>
      </w:r>
      <w:r w:rsidR="008810EC">
        <w:rPr>
          <w:rFonts w:ascii="Calibri" w:hAnsi="Calibri" w:cs="Calibri"/>
          <w:sz w:val="22"/>
          <w:szCs w:val="22"/>
        </w:rPr>
        <w:t xml:space="preserve">no </w:t>
      </w:r>
      <w:r w:rsidRPr="009942C6">
        <w:rPr>
          <w:rFonts w:ascii="Calibri" w:hAnsi="Calibri" w:cs="Calibri"/>
          <w:sz w:val="22"/>
          <w:szCs w:val="22"/>
        </w:rPr>
        <w:t>município envolvido na contratação</w:t>
      </w:r>
      <w:r>
        <w:rPr>
          <w:rFonts w:ascii="Calibri" w:hAnsi="Calibri" w:cs="Calibri"/>
          <w:sz w:val="22"/>
          <w:szCs w:val="22"/>
        </w:rPr>
        <w:t>, que se enquadram nos parâmetros mínimos estabelecidos nas situações I e II do item 14.</w:t>
      </w:r>
    </w:p>
    <w:p w:rsidR="00525822" w:rsidRPr="009942C6" w:rsidRDefault="00525822" w:rsidP="009942C6">
      <w:pPr>
        <w:autoSpaceDN/>
        <w:spacing w:after="120"/>
        <w:ind w:left="357"/>
        <w:jc w:val="both"/>
        <w:textAlignment w:val="auto"/>
        <w:rPr>
          <w:rFonts w:ascii="Calibri" w:hAnsi="Calibri" w:cs="Calibri"/>
          <w:sz w:val="22"/>
          <w:szCs w:val="22"/>
        </w:rPr>
      </w:pPr>
    </w:p>
    <w:p w:rsidR="009942C6" w:rsidRPr="00102876" w:rsidRDefault="009942C6" w:rsidP="009942C6">
      <w:pPr>
        <w:suppressAutoHyphens w:val="0"/>
        <w:autoSpaceDE w:val="0"/>
        <w:adjustRightInd w:val="0"/>
        <w:textAlignment w:val="auto"/>
        <w:rPr>
          <w:rFonts w:ascii="Calibri" w:hAnsi="Calibri" w:cs="Calibri"/>
          <w:sz w:val="22"/>
          <w:szCs w:val="22"/>
        </w:rPr>
      </w:pPr>
    </w:p>
    <w:p w:rsidR="008E187C" w:rsidRDefault="008E187C" w:rsidP="001F37CA">
      <w:pPr>
        <w:numPr>
          <w:ilvl w:val="0"/>
          <w:numId w:val="3"/>
        </w:numPr>
        <w:autoSpaceDN/>
        <w:spacing w:after="240"/>
        <w:ind w:left="357" w:hanging="357"/>
        <w:jc w:val="both"/>
        <w:textAlignment w:val="auto"/>
        <w:rPr>
          <w:rFonts w:ascii="Calibri" w:hAnsi="Calibri" w:cs="Calibri"/>
          <w:sz w:val="22"/>
          <w:szCs w:val="22"/>
        </w:rPr>
      </w:pPr>
      <w:r w:rsidRPr="0026677A">
        <w:rPr>
          <w:rFonts w:ascii="Calibri" w:hAnsi="Calibri" w:cs="Calibri"/>
          <w:b/>
          <w:bCs/>
          <w:sz w:val="22"/>
          <w:szCs w:val="22"/>
        </w:rPr>
        <w:t>DECLARAÇÃO DE VIABILIDADE:</w:t>
      </w:r>
      <w:r w:rsidRPr="0026677A">
        <w:rPr>
          <w:rFonts w:ascii="Calibri" w:hAnsi="Calibri" w:cs="Calibri"/>
          <w:sz w:val="22"/>
          <w:szCs w:val="22"/>
        </w:rPr>
        <w:t xml:space="preserve"> Por todo o exposto nesse ETP, pelo conhecimento do mercado, declaramos que a contratação é viável.</w:t>
      </w:r>
    </w:p>
    <w:p w:rsidR="00E665C6" w:rsidRDefault="00E665C6" w:rsidP="00E665C6">
      <w:pPr>
        <w:autoSpaceDN/>
        <w:spacing w:after="240"/>
        <w:jc w:val="both"/>
        <w:textAlignment w:val="auto"/>
        <w:rPr>
          <w:rFonts w:ascii="Calibri" w:hAnsi="Calibri" w:cs="Calibri"/>
          <w:sz w:val="22"/>
          <w:szCs w:val="22"/>
        </w:rPr>
      </w:pPr>
    </w:p>
    <w:p w:rsidR="00525822" w:rsidRDefault="00525822" w:rsidP="00E665C6">
      <w:pPr>
        <w:autoSpaceDN/>
        <w:spacing w:after="240"/>
        <w:jc w:val="both"/>
        <w:textAlignment w:val="auto"/>
        <w:rPr>
          <w:rFonts w:ascii="Calibri" w:hAnsi="Calibri" w:cs="Calibri"/>
          <w:sz w:val="22"/>
          <w:szCs w:val="22"/>
        </w:rPr>
      </w:pPr>
    </w:p>
    <w:p w:rsidR="00547783" w:rsidRDefault="00547783" w:rsidP="00D71583">
      <w:pPr>
        <w:pStyle w:val="PargrafodaLista"/>
        <w:shd w:val="clear" w:color="auto" w:fill="FFFFFF"/>
        <w:suppressAutoHyphens w:val="0"/>
        <w:autoSpaceDN/>
        <w:spacing w:line="192" w:lineRule="atLeast"/>
        <w:ind w:left="360"/>
        <w:jc w:val="right"/>
        <w:textAlignment w:val="auto"/>
        <w:rPr>
          <w:rFonts w:asciiTheme="minorHAnsi" w:hAnsiTheme="minorHAnsi" w:cstheme="minorHAnsi"/>
          <w:sz w:val="22"/>
          <w:szCs w:val="22"/>
        </w:rPr>
      </w:pPr>
      <w:r w:rsidRPr="00547783">
        <w:rPr>
          <w:rFonts w:asciiTheme="minorHAnsi" w:hAnsiTheme="minorHAnsi" w:cstheme="minorHAnsi"/>
          <w:sz w:val="22"/>
          <w:szCs w:val="22"/>
        </w:rPr>
        <w:t xml:space="preserve">Fortaleza, </w:t>
      </w:r>
      <w:r w:rsidR="00663726">
        <w:rPr>
          <w:rFonts w:asciiTheme="minorHAnsi" w:hAnsiTheme="minorHAnsi" w:cstheme="minorHAnsi"/>
          <w:sz w:val="22"/>
          <w:szCs w:val="22"/>
        </w:rPr>
        <w:t>0</w:t>
      </w:r>
      <w:r w:rsidR="001B03FE">
        <w:rPr>
          <w:rFonts w:asciiTheme="minorHAnsi" w:hAnsiTheme="minorHAnsi" w:cstheme="minorHAnsi"/>
          <w:sz w:val="22"/>
          <w:szCs w:val="22"/>
        </w:rPr>
        <w:t>7</w:t>
      </w:r>
      <w:bookmarkStart w:id="1" w:name="_GoBack"/>
      <w:bookmarkEnd w:id="1"/>
      <w:r w:rsidRPr="00547783">
        <w:rPr>
          <w:rFonts w:asciiTheme="minorHAnsi" w:hAnsiTheme="minorHAnsi" w:cstheme="minorHAnsi"/>
          <w:sz w:val="22"/>
          <w:szCs w:val="22"/>
        </w:rPr>
        <w:t xml:space="preserve"> de </w:t>
      </w:r>
      <w:r w:rsidR="00663726">
        <w:rPr>
          <w:rFonts w:asciiTheme="minorHAnsi" w:hAnsiTheme="minorHAnsi" w:cstheme="minorHAnsi"/>
          <w:sz w:val="22"/>
          <w:szCs w:val="22"/>
        </w:rPr>
        <w:t>ma</w:t>
      </w:r>
      <w:r w:rsidR="00F03231">
        <w:rPr>
          <w:rFonts w:asciiTheme="minorHAnsi" w:hAnsiTheme="minorHAnsi" w:cstheme="minorHAnsi"/>
          <w:sz w:val="22"/>
          <w:szCs w:val="22"/>
        </w:rPr>
        <w:t>r</w:t>
      </w:r>
      <w:r w:rsidR="00663726">
        <w:rPr>
          <w:rFonts w:asciiTheme="minorHAnsi" w:hAnsiTheme="minorHAnsi" w:cstheme="minorHAnsi"/>
          <w:sz w:val="22"/>
          <w:szCs w:val="22"/>
        </w:rPr>
        <w:t>ç</w:t>
      </w:r>
      <w:r w:rsidR="00F03231">
        <w:rPr>
          <w:rFonts w:asciiTheme="minorHAnsi" w:hAnsiTheme="minorHAnsi" w:cstheme="minorHAnsi"/>
          <w:sz w:val="22"/>
          <w:szCs w:val="22"/>
        </w:rPr>
        <w:t>o</w:t>
      </w:r>
      <w:r w:rsidRPr="00547783">
        <w:rPr>
          <w:rFonts w:asciiTheme="minorHAnsi" w:hAnsiTheme="minorHAnsi" w:cstheme="minorHAnsi"/>
          <w:sz w:val="22"/>
          <w:szCs w:val="22"/>
        </w:rPr>
        <w:t xml:space="preserve"> de 202</w:t>
      </w:r>
      <w:r w:rsidR="00D71583">
        <w:rPr>
          <w:rFonts w:asciiTheme="minorHAnsi" w:hAnsiTheme="minorHAnsi" w:cstheme="minorHAnsi"/>
          <w:sz w:val="22"/>
          <w:szCs w:val="22"/>
        </w:rPr>
        <w:t>5</w:t>
      </w:r>
      <w:r w:rsidRPr="00547783">
        <w:rPr>
          <w:rFonts w:asciiTheme="minorHAnsi" w:hAnsiTheme="minorHAnsi" w:cstheme="minorHAnsi"/>
          <w:sz w:val="22"/>
          <w:szCs w:val="22"/>
        </w:rPr>
        <w:t>.</w:t>
      </w:r>
    </w:p>
    <w:p w:rsidR="00D71583" w:rsidRPr="00547783" w:rsidRDefault="00D71583" w:rsidP="00D71583">
      <w:pPr>
        <w:pStyle w:val="PargrafodaLista"/>
        <w:shd w:val="clear" w:color="auto" w:fill="FFFFFF"/>
        <w:suppressAutoHyphens w:val="0"/>
        <w:autoSpaceDN/>
        <w:spacing w:line="192" w:lineRule="atLeast"/>
        <w:ind w:left="360"/>
        <w:jc w:val="right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547783" w:rsidRPr="00547783" w:rsidRDefault="00547783" w:rsidP="00813F8A">
      <w:pPr>
        <w:pStyle w:val="PargrafodaLista"/>
        <w:shd w:val="clear" w:color="auto" w:fill="FFFFFF"/>
        <w:suppressAutoHyphens w:val="0"/>
        <w:autoSpaceDN/>
        <w:spacing w:line="192" w:lineRule="atLeast"/>
        <w:ind w:left="360"/>
        <w:jc w:val="center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547783" w:rsidRPr="00547783" w:rsidRDefault="00547783" w:rsidP="00813F8A">
      <w:pPr>
        <w:pStyle w:val="PargrafodaLista"/>
        <w:ind w:left="360"/>
        <w:jc w:val="both"/>
        <w:rPr>
          <w:rFonts w:cs="Arial"/>
        </w:rPr>
      </w:pPr>
    </w:p>
    <w:p w:rsidR="00F557FA" w:rsidRDefault="00F557FA" w:rsidP="00F557FA">
      <w:pPr>
        <w:shd w:val="clear" w:color="auto" w:fill="FFFFFF"/>
        <w:suppressAutoHyphens w:val="0"/>
        <w:spacing w:line="192" w:lineRule="atLeast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FRANCISCO ERLANE CAPISTRANO DAMASCENO</w:t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Analista Judiciário TRT 7ª Região – Eng.º Civil</w:t>
      </w:r>
    </w:p>
    <w:p w:rsidR="00547783" w:rsidRPr="0026677A" w:rsidRDefault="00547783" w:rsidP="00547783">
      <w:pPr>
        <w:autoSpaceDN/>
        <w:spacing w:after="240"/>
        <w:jc w:val="both"/>
        <w:textAlignment w:val="auto"/>
        <w:rPr>
          <w:rFonts w:ascii="Calibri" w:hAnsi="Calibri" w:cs="Calibri"/>
          <w:sz w:val="22"/>
          <w:szCs w:val="22"/>
        </w:rPr>
      </w:pPr>
    </w:p>
    <w:p w:rsidR="000A1B6B" w:rsidRPr="005E0E46" w:rsidRDefault="000A1B6B">
      <w:pPr>
        <w:spacing w:line="200" w:lineRule="atLeast"/>
        <w:ind w:right="-426"/>
        <w:jc w:val="center"/>
        <w:rPr>
          <w:rFonts w:ascii="Calibri" w:hAnsi="Calibri" w:cs="Calibri"/>
          <w:b/>
          <w:sz w:val="22"/>
          <w:szCs w:val="22"/>
        </w:rPr>
      </w:pPr>
    </w:p>
    <w:p w:rsidR="00327FA2" w:rsidRPr="005E0E46" w:rsidRDefault="00327FA2">
      <w:pPr>
        <w:spacing w:line="200" w:lineRule="atLeast"/>
        <w:ind w:right="-426"/>
        <w:jc w:val="center"/>
        <w:rPr>
          <w:rFonts w:ascii="Calibri" w:hAnsi="Calibri" w:cs="Calibri"/>
          <w:b/>
          <w:sz w:val="22"/>
          <w:szCs w:val="22"/>
        </w:rPr>
      </w:pPr>
    </w:p>
    <w:sectPr w:rsidR="00327FA2" w:rsidRPr="005E0E46" w:rsidSect="00E300E7">
      <w:headerReference w:type="default" r:id="rId10"/>
      <w:footerReference w:type="default" r:id="rId11"/>
      <w:pgSz w:w="11906" w:h="16838"/>
      <w:pgMar w:top="993" w:right="1700" w:bottom="1702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0C5" w:rsidRDefault="007500C5" w:rsidP="005A0ABD">
      <w:r>
        <w:separator/>
      </w:r>
    </w:p>
  </w:endnote>
  <w:endnote w:type="continuationSeparator" w:id="0">
    <w:p w:rsidR="007500C5" w:rsidRDefault="007500C5" w:rsidP="005A0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adea">
    <w:panose1 w:val="020405030504060302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F3" w:rsidRDefault="00DF049C">
    <w:pPr>
      <w:pStyle w:val="Rodap"/>
      <w:jc w:val="center"/>
    </w:pPr>
    <w:r>
      <w:rPr>
        <w:rStyle w:val="Nmerodepgina"/>
        <w:i/>
      </w:rPr>
      <w:fldChar w:fldCharType="begin"/>
    </w:r>
    <w:r w:rsidR="005228F3">
      <w:rPr>
        <w:rStyle w:val="Nmerodepgina"/>
        <w:i/>
      </w:rPr>
      <w:instrText xml:space="preserve"> PAGE </w:instrText>
    </w:r>
    <w:r>
      <w:rPr>
        <w:rStyle w:val="Nmerodepgina"/>
        <w:i/>
      </w:rPr>
      <w:fldChar w:fldCharType="separate"/>
    </w:r>
    <w:r w:rsidR="00FB73F3">
      <w:rPr>
        <w:rStyle w:val="Nmerodepgina"/>
        <w:i/>
        <w:noProof/>
      </w:rPr>
      <w:t>1</w:t>
    </w:r>
    <w:r>
      <w:rPr>
        <w:rStyle w:val="Nmerodepgina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0C5" w:rsidRDefault="007500C5" w:rsidP="005A0ABD">
      <w:r w:rsidRPr="005A0ABD">
        <w:rPr>
          <w:color w:val="000000"/>
        </w:rPr>
        <w:separator/>
      </w:r>
    </w:p>
  </w:footnote>
  <w:footnote w:type="continuationSeparator" w:id="0">
    <w:p w:rsidR="007500C5" w:rsidRDefault="007500C5" w:rsidP="005A0A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F3" w:rsidRDefault="005228F3">
    <w:pPr>
      <w:pStyle w:val="Cabealho"/>
    </w:pPr>
  </w:p>
  <w:p w:rsidR="005228F3" w:rsidRDefault="005228F3">
    <w:pPr>
      <w:pStyle w:val="Cabealho"/>
    </w:pPr>
  </w:p>
  <w:p w:rsidR="005228F3" w:rsidRDefault="005228F3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9"/>
    <w:multiLevelType w:val="multilevel"/>
    <w:tmpl w:val="00000009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B"/>
    <w:multiLevelType w:val="multilevel"/>
    <w:tmpl w:val="0000000B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E"/>
    <w:multiLevelType w:val="multilevel"/>
    <w:tmpl w:val="0000000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6F938AE"/>
    <w:multiLevelType w:val="multilevel"/>
    <w:tmpl w:val="51EE85DC"/>
    <w:lvl w:ilvl="0">
      <w:numFmt w:val="bullet"/>
      <w:lvlText w:val=""/>
      <w:lvlJc w:val="left"/>
      <w:pPr>
        <w:ind w:left="720" w:hanging="360"/>
      </w:pPr>
      <w:rPr>
        <w:rFonts w:ascii="Symbol" w:hAnsi="Symbol" w:cs="Arial"/>
        <w:b/>
        <w:sz w:val="22"/>
        <w:szCs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Arial"/>
        <w:b/>
        <w:sz w:val="22"/>
        <w:szCs w:val="2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Arial"/>
        <w:b/>
        <w:sz w:val="22"/>
        <w:szCs w:val="2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>
    <w:nsid w:val="0FDF0DA5"/>
    <w:multiLevelType w:val="multilevel"/>
    <w:tmpl w:val="6EE6E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6F06E0"/>
    <w:multiLevelType w:val="multilevel"/>
    <w:tmpl w:val="EB20CBEE"/>
    <w:styleLink w:val="LFO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2EEF5486"/>
    <w:multiLevelType w:val="multilevel"/>
    <w:tmpl w:val="DEB09FC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F4F26E8"/>
    <w:multiLevelType w:val="hybridMultilevel"/>
    <w:tmpl w:val="7A2C57AE"/>
    <w:lvl w:ilvl="0" w:tplc="9F0C37A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06E6B"/>
    <w:multiLevelType w:val="multilevel"/>
    <w:tmpl w:val="A724C1F8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/>
        <w:b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/>
        <w:b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color w:val="auto"/>
      </w:rPr>
    </w:lvl>
  </w:abstractNum>
  <w:abstractNum w:abstractNumId="14">
    <w:nsid w:val="5C1A0A24"/>
    <w:multiLevelType w:val="multilevel"/>
    <w:tmpl w:val="7F6A97F0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>
    <w:nsid w:val="604464FA"/>
    <w:multiLevelType w:val="multilevel"/>
    <w:tmpl w:val="44000AE0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6">
    <w:nsid w:val="74AB212A"/>
    <w:multiLevelType w:val="multilevel"/>
    <w:tmpl w:val="18B40840"/>
    <w:styleLink w:val="LFO6"/>
    <w:lvl w:ilvl="0">
      <w:start w:val="1"/>
      <w:numFmt w:val="decimal"/>
      <w:pStyle w:val="Nivel5"/>
      <w:lvlText w:val="%1."/>
      <w:lvlJc w:val="left"/>
      <w:pPr>
        <w:ind w:left="502" w:hanging="360"/>
      </w:pPr>
      <w:rPr>
        <w:rFonts w:cs="Times New Roman"/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53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7C325998"/>
    <w:multiLevelType w:val="hybridMultilevel"/>
    <w:tmpl w:val="EB5CB95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1"/>
  </w:num>
  <w:num w:numId="4">
    <w:abstractNumId w:val="8"/>
  </w:num>
  <w:num w:numId="5">
    <w:abstractNumId w:val="15"/>
  </w:num>
  <w:num w:numId="6">
    <w:abstractNumId w:val="13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4"/>
  </w:num>
  <w:num w:numId="12">
    <w:abstractNumId w:val="3"/>
  </w:num>
  <w:num w:numId="13">
    <w:abstractNumId w:val="5"/>
  </w:num>
  <w:num w:numId="14">
    <w:abstractNumId w:val="6"/>
  </w:num>
  <w:num w:numId="15">
    <w:abstractNumId w:val="7"/>
  </w:num>
  <w:num w:numId="16">
    <w:abstractNumId w:val="17"/>
  </w:num>
  <w:num w:numId="17">
    <w:abstractNumId w:val="9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0ABD"/>
    <w:rsid w:val="0000178F"/>
    <w:rsid w:val="00001B3D"/>
    <w:rsid w:val="00005615"/>
    <w:rsid w:val="00011934"/>
    <w:rsid w:val="000130F2"/>
    <w:rsid w:val="00015690"/>
    <w:rsid w:val="000167AA"/>
    <w:rsid w:val="00016B96"/>
    <w:rsid w:val="0002540B"/>
    <w:rsid w:val="00025B78"/>
    <w:rsid w:val="00032EF6"/>
    <w:rsid w:val="00035AD1"/>
    <w:rsid w:val="0003637F"/>
    <w:rsid w:val="00036F53"/>
    <w:rsid w:val="00043EED"/>
    <w:rsid w:val="00045FC4"/>
    <w:rsid w:val="00046261"/>
    <w:rsid w:val="00060D81"/>
    <w:rsid w:val="000634CF"/>
    <w:rsid w:val="00063734"/>
    <w:rsid w:val="00064ABF"/>
    <w:rsid w:val="00064F08"/>
    <w:rsid w:val="00065441"/>
    <w:rsid w:val="0006583C"/>
    <w:rsid w:val="00065A55"/>
    <w:rsid w:val="00071CAB"/>
    <w:rsid w:val="00077A02"/>
    <w:rsid w:val="00087DA7"/>
    <w:rsid w:val="0009172A"/>
    <w:rsid w:val="00096AAB"/>
    <w:rsid w:val="000A1B6B"/>
    <w:rsid w:val="000A29F5"/>
    <w:rsid w:val="000A49F6"/>
    <w:rsid w:val="000A59DF"/>
    <w:rsid w:val="000A6884"/>
    <w:rsid w:val="000A6E1D"/>
    <w:rsid w:val="000A710B"/>
    <w:rsid w:val="000B06B6"/>
    <w:rsid w:val="000B341B"/>
    <w:rsid w:val="000B4B4E"/>
    <w:rsid w:val="000C3AE4"/>
    <w:rsid w:val="000C5950"/>
    <w:rsid w:val="000D4965"/>
    <w:rsid w:val="000E3D4B"/>
    <w:rsid w:val="000F33B5"/>
    <w:rsid w:val="00102876"/>
    <w:rsid w:val="0010310D"/>
    <w:rsid w:val="0010563A"/>
    <w:rsid w:val="00110679"/>
    <w:rsid w:val="00115B46"/>
    <w:rsid w:val="00117B0E"/>
    <w:rsid w:val="0012146E"/>
    <w:rsid w:val="001228D2"/>
    <w:rsid w:val="00131F3F"/>
    <w:rsid w:val="00144810"/>
    <w:rsid w:val="00152B74"/>
    <w:rsid w:val="001543BA"/>
    <w:rsid w:val="001550AA"/>
    <w:rsid w:val="00157B29"/>
    <w:rsid w:val="00163D9A"/>
    <w:rsid w:val="001742A3"/>
    <w:rsid w:val="00175A46"/>
    <w:rsid w:val="00176B9E"/>
    <w:rsid w:val="00185803"/>
    <w:rsid w:val="00190045"/>
    <w:rsid w:val="0019325F"/>
    <w:rsid w:val="001932F7"/>
    <w:rsid w:val="00194B22"/>
    <w:rsid w:val="00194C0E"/>
    <w:rsid w:val="001A0B59"/>
    <w:rsid w:val="001A29B2"/>
    <w:rsid w:val="001A302E"/>
    <w:rsid w:val="001A39E9"/>
    <w:rsid w:val="001A7487"/>
    <w:rsid w:val="001B03FE"/>
    <w:rsid w:val="001B0D28"/>
    <w:rsid w:val="001B47AE"/>
    <w:rsid w:val="001B4F54"/>
    <w:rsid w:val="001B7252"/>
    <w:rsid w:val="001B7253"/>
    <w:rsid w:val="001C3386"/>
    <w:rsid w:val="001C7619"/>
    <w:rsid w:val="001E1386"/>
    <w:rsid w:val="001E2473"/>
    <w:rsid w:val="001E2C44"/>
    <w:rsid w:val="001E623B"/>
    <w:rsid w:val="001E7040"/>
    <w:rsid w:val="001F37CA"/>
    <w:rsid w:val="001F6C2F"/>
    <w:rsid w:val="00210C60"/>
    <w:rsid w:val="00213CA0"/>
    <w:rsid w:val="002230EB"/>
    <w:rsid w:val="00223968"/>
    <w:rsid w:val="00224C10"/>
    <w:rsid w:val="00226605"/>
    <w:rsid w:val="002328E4"/>
    <w:rsid w:val="00233388"/>
    <w:rsid w:val="00234A21"/>
    <w:rsid w:val="0024300F"/>
    <w:rsid w:val="00244204"/>
    <w:rsid w:val="00254034"/>
    <w:rsid w:val="00254601"/>
    <w:rsid w:val="00256067"/>
    <w:rsid w:val="00256B72"/>
    <w:rsid w:val="00265BC2"/>
    <w:rsid w:val="0026677A"/>
    <w:rsid w:val="00274684"/>
    <w:rsid w:val="00276674"/>
    <w:rsid w:val="002A3718"/>
    <w:rsid w:val="002B0A00"/>
    <w:rsid w:val="002B22BE"/>
    <w:rsid w:val="002B35C4"/>
    <w:rsid w:val="002B7050"/>
    <w:rsid w:val="002C053C"/>
    <w:rsid w:val="002C3495"/>
    <w:rsid w:val="002C5130"/>
    <w:rsid w:val="002C62C9"/>
    <w:rsid w:val="002C77D9"/>
    <w:rsid w:val="002D1FFD"/>
    <w:rsid w:val="002D2F78"/>
    <w:rsid w:val="002D64DF"/>
    <w:rsid w:val="002D7366"/>
    <w:rsid w:val="002E7865"/>
    <w:rsid w:val="0030097C"/>
    <w:rsid w:val="00306341"/>
    <w:rsid w:val="00313877"/>
    <w:rsid w:val="00316B7A"/>
    <w:rsid w:val="00320568"/>
    <w:rsid w:val="003212A1"/>
    <w:rsid w:val="00327FA2"/>
    <w:rsid w:val="00332988"/>
    <w:rsid w:val="0033662A"/>
    <w:rsid w:val="00341E1C"/>
    <w:rsid w:val="00346A99"/>
    <w:rsid w:val="0035360E"/>
    <w:rsid w:val="00361DEF"/>
    <w:rsid w:val="0037036C"/>
    <w:rsid w:val="003739EF"/>
    <w:rsid w:val="0037597F"/>
    <w:rsid w:val="00375BE9"/>
    <w:rsid w:val="003805B7"/>
    <w:rsid w:val="003854AF"/>
    <w:rsid w:val="0038765C"/>
    <w:rsid w:val="0039089F"/>
    <w:rsid w:val="00393862"/>
    <w:rsid w:val="003A2175"/>
    <w:rsid w:val="003A5D2E"/>
    <w:rsid w:val="003B0026"/>
    <w:rsid w:val="003B6A6D"/>
    <w:rsid w:val="003C327C"/>
    <w:rsid w:val="003C3495"/>
    <w:rsid w:val="003C3818"/>
    <w:rsid w:val="003C50A7"/>
    <w:rsid w:val="003D46F6"/>
    <w:rsid w:val="003D4EA1"/>
    <w:rsid w:val="003E0FA4"/>
    <w:rsid w:val="003F3619"/>
    <w:rsid w:val="00402529"/>
    <w:rsid w:val="0040324B"/>
    <w:rsid w:val="00404457"/>
    <w:rsid w:val="00404A4C"/>
    <w:rsid w:val="00407491"/>
    <w:rsid w:val="00410C3C"/>
    <w:rsid w:val="004117A5"/>
    <w:rsid w:val="00414D67"/>
    <w:rsid w:val="00421B1F"/>
    <w:rsid w:val="00422E4D"/>
    <w:rsid w:val="00423483"/>
    <w:rsid w:val="0042669B"/>
    <w:rsid w:val="004310D9"/>
    <w:rsid w:val="00431D68"/>
    <w:rsid w:val="00433E18"/>
    <w:rsid w:val="004352B6"/>
    <w:rsid w:val="004469B6"/>
    <w:rsid w:val="00451EC0"/>
    <w:rsid w:val="00453DEF"/>
    <w:rsid w:val="00460020"/>
    <w:rsid w:val="00472695"/>
    <w:rsid w:val="00483CBD"/>
    <w:rsid w:val="00493FDB"/>
    <w:rsid w:val="004A05F9"/>
    <w:rsid w:val="004B16F7"/>
    <w:rsid w:val="004B38EF"/>
    <w:rsid w:val="004B6B4A"/>
    <w:rsid w:val="004C139E"/>
    <w:rsid w:val="004C792A"/>
    <w:rsid w:val="004D1A08"/>
    <w:rsid w:val="004D407A"/>
    <w:rsid w:val="004D5B89"/>
    <w:rsid w:val="004E2662"/>
    <w:rsid w:val="004E7647"/>
    <w:rsid w:val="004F08EE"/>
    <w:rsid w:val="004F5831"/>
    <w:rsid w:val="0050289C"/>
    <w:rsid w:val="0050795A"/>
    <w:rsid w:val="0051480B"/>
    <w:rsid w:val="00520473"/>
    <w:rsid w:val="00521EA8"/>
    <w:rsid w:val="005221D5"/>
    <w:rsid w:val="005228F3"/>
    <w:rsid w:val="00525822"/>
    <w:rsid w:val="005300D6"/>
    <w:rsid w:val="00541838"/>
    <w:rsid w:val="00542101"/>
    <w:rsid w:val="005451E8"/>
    <w:rsid w:val="00547783"/>
    <w:rsid w:val="00553517"/>
    <w:rsid w:val="00556145"/>
    <w:rsid w:val="005568DE"/>
    <w:rsid w:val="005575C5"/>
    <w:rsid w:val="005638EA"/>
    <w:rsid w:val="00567BD6"/>
    <w:rsid w:val="00570556"/>
    <w:rsid w:val="00583158"/>
    <w:rsid w:val="00592828"/>
    <w:rsid w:val="00595636"/>
    <w:rsid w:val="00595E02"/>
    <w:rsid w:val="00596D38"/>
    <w:rsid w:val="005A0ABD"/>
    <w:rsid w:val="005A55FF"/>
    <w:rsid w:val="005B3EAD"/>
    <w:rsid w:val="005C72E8"/>
    <w:rsid w:val="005D4D5D"/>
    <w:rsid w:val="005D637F"/>
    <w:rsid w:val="005D7188"/>
    <w:rsid w:val="005E0E46"/>
    <w:rsid w:val="005E4125"/>
    <w:rsid w:val="005E4C28"/>
    <w:rsid w:val="005F2388"/>
    <w:rsid w:val="005F6B79"/>
    <w:rsid w:val="00601115"/>
    <w:rsid w:val="00601ADC"/>
    <w:rsid w:val="00605092"/>
    <w:rsid w:val="0060766F"/>
    <w:rsid w:val="00622770"/>
    <w:rsid w:val="006432FA"/>
    <w:rsid w:val="00650AF8"/>
    <w:rsid w:val="00657987"/>
    <w:rsid w:val="00660568"/>
    <w:rsid w:val="00663726"/>
    <w:rsid w:val="006656CC"/>
    <w:rsid w:val="00670048"/>
    <w:rsid w:val="00673F39"/>
    <w:rsid w:val="00693487"/>
    <w:rsid w:val="0069522A"/>
    <w:rsid w:val="00695756"/>
    <w:rsid w:val="00696DBA"/>
    <w:rsid w:val="006A74F8"/>
    <w:rsid w:val="006B1060"/>
    <w:rsid w:val="006B7ED4"/>
    <w:rsid w:val="006C1A68"/>
    <w:rsid w:val="006C3F3F"/>
    <w:rsid w:val="006D0DA2"/>
    <w:rsid w:val="006D1C55"/>
    <w:rsid w:val="006F227C"/>
    <w:rsid w:val="00704EE4"/>
    <w:rsid w:val="007107CA"/>
    <w:rsid w:val="00723ECA"/>
    <w:rsid w:val="00725040"/>
    <w:rsid w:val="0073409E"/>
    <w:rsid w:val="00734550"/>
    <w:rsid w:val="00743A0C"/>
    <w:rsid w:val="00745F63"/>
    <w:rsid w:val="007500C5"/>
    <w:rsid w:val="007515DC"/>
    <w:rsid w:val="00756B87"/>
    <w:rsid w:val="007575EB"/>
    <w:rsid w:val="00757A55"/>
    <w:rsid w:val="00761734"/>
    <w:rsid w:val="0077123A"/>
    <w:rsid w:val="00771933"/>
    <w:rsid w:val="00775695"/>
    <w:rsid w:val="00794E90"/>
    <w:rsid w:val="00796CB3"/>
    <w:rsid w:val="007A3EC5"/>
    <w:rsid w:val="007A5A2E"/>
    <w:rsid w:val="007A5E71"/>
    <w:rsid w:val="007A7182"/>
    <w:rsid w:val="007B128F"/>
    <w:rsid w:val="007B2044"/>
    <w:rsid w:val="007B5F03"/>
    <w:rsid w:val="007B66D3"/>
    <w:rsid w:val="007E1466"/>
    <w:rsid w:val="007E49C1"/>
    <w:rsid w:val="007E5BCE"/>
    <w:rsid w:val="007F4222"/>
    <w:rsid w:val="0080365E"/>
    <w:rsid w:val="008058CF"/>
    <w:rsid w:val="00810F31"/>
    <w:rsid w:val="00813F8A"/>
    <w:rsid w:val="0082426A"/>
    <w:rsid w:val="008254B3"/>
    <w:rsid w:val="00825BA6"/>
    <w:rsid w:val="0083379F"/>
    <w:rsid w:val="008352C2"/>
    <w:rsid w:val="00845C72"/>
    <w:rsid w:val="0085399B"/>
    <w:rsid w:val="0085477C"/>
    <w:rsid w:val="008564BA"/>
    <w:rsid w:val="00872ED9"/>
    <w:rsid w:val="0087445D"/>
    <w:rsid w:val="008810EC"/>
    <w:rsid w:val="0088229F"/>
    <w:rsid w:val="008842E2"/>
    <w:rsid w:val="00884C58"/>
    <w:rsid w:val="00890BC0"/>
    <w:rsid w:val="00897707"/>
    <w:rsid w:val="008A0AA9"/>
    <w:rsid w:val="008A4411"/>
    <w:rsid w:val="008B0C8A"/>
    <w:rsid w:val="008B71B3"/>
    <w:rsid w:val="008C3864"/>
    <w:rsid w:val="008C4527"/>
    <w:rsid w:val="008D4A7F"/>
    <w:rsid w:val="008D72DC"/>
    <w:rsid w:val="008E187C"/>
    <w:rsid w:val="008E5DDC"/>
    <w:rsid w:val="008F6A24"/>
    <w:rsid w:val="008F74A3"/>
    <w:rsid w:val="008F77EB"/>
    <w:rsid w:val="00900A7D"/>
    <w:rsid w:val="00900C5F"/>
    <w:rsid w:val="00901CD3"/>
    <w:rsid w:val="0090580B"/>
    <w:rsid w:val="0090741F"/>
    <w:rsid w:val="009119E4"/>
    <w:rsid w:val="00914297"/>
    <w:rsid w:val="00914665"/>
    <w:rsid w:val="009149F2"/>
    <w:rsid w:val="0091684B"/>
    <w:rsid w:val="00920007"/>
    <w:rsid w:val="00922F23"/>
    <w:rsid w:val="00924DD2"/>
    <w:rsid w:val="00926CFB"/>
    <w:rsid w:val="00930EBB"/>
    <w:rsid w:val="00933915"/>
    <w:rsid w:val="0093757A"/>
    <w:rsid w:val="00941B30"/>
    <w:rsid w:val="009473B3"/>
    <w:rsid w:val="009513F1"/>
    <w:rsid w:val="00954F65"/>
    <w:rsid w:val="00965AF7"/>
    <w:rsid w:val="0097315F"/>
    <w:rsid w:val="00973C96"/>
    <w:rsid w:val="00975811"/>
    <w:rsid w:val="00981794"/>
    <w:rsid w:val="009847BF"/>
    <w:rsid w:val="00987A60"/>
    <w:rsid w:val="009901E7"/>
    <w:rsid w:val="00993BCE"/>
    <w:rsid w:val="009942C6"/>
    <w:rsid w:val="0099491E"/>
    <w:rsid w:val="009A2FF8"/>
    <w:rsid w:val="009A4F87"/>
    <w:rsid w:val="009A5264"/>
    <w:rsid w:val="009B3337"/>
    <w:rsid w:val="009B6E74"/>
    <w:rsid w:val="009C177E"/>
    <w:rsid w:val="009D59C7"/>
    <w:rsid w:val="009E0DCC"/>
    <w:rsid w:val="009E6035"/>
    <w:rsid w:val="009E74E9"/>
    <w:rsid w:val="00A02E57"/>
    <w:rsid w:val="00A11695"/>
    <w:rsid w:val="00A12DCA"/>
    <w:rsid w:val="00A13287"/>
    <w:rsid w:val="00A133AB"/>
    <w:rsid w:val="00A16ED2"/>
    <w:rsid w:val="00A17809"/>
    <w:rsid w:val="00A17837"/>
    <w:rsid w:val="00A209BA"/>
    <w:rsid w:val="00A26A88"/>
    <w:rsid w:val="00A342BD"/>
    <w:rsid w:val="00A355EC"/>
    <w:rsid w:val="00A36955"/>
    <w:rsid w:val="00A45F0F"/>
    <w:rsid w:val="00A53BC9"/>
    <w:rsid w:val="00A56C77"/>
    <w:rsid w:val="00A601BB"/>
    <w:rsid w:val="00A60577"/>
    <w:rsid w:val="00A60DA6"/>
    <w:rsid w:val="00A62F1E"/>
    <w:rsid w:val="00A65663"/>
    <w:rsid w:val="00A749A7"/>
    <w:rsid w:val="00A769CA"/>
    <w:rsid w:val="00A77CAB"/>
    <w:rsid w:val="00A81161"/>
    <w:rsid w:val="00A81E8E"/>
    <w:rsid w:val="00A8490F"/>
    <w:rsid w:val="00A90C26"/>
    <w:rsid w:val="00AA092C"/>
    <w:rsid w:val="00AA4909"/>
    <w:rsid w:val="00AA5626"/>
    <w:rsid w:val="00AB2A50"/>
    <w:rsid w:val="00AC0965"/>
    <w:rsid w:val="00AC2BD0"/>
    <w:rsid w:val="00AC37DC"/>
    <w:rsid w:val="00AC4CA8"/>
    <w:rsid w:val="00AC73E6"/>
    <w:rsid w:val="00AD2C51"/>
    <w:rsid w:val="00AD59E9"/>
    <w:rsid w:val="00AE5A7C"/>
    <w:rsid w:val="00AF4DD4"/>
    <w:rsid w:val="00AF4DEB"/>
    <w:rsid w:val="00AF7E30"/>
    <w:rsid w:val="00B02DD7"/>
    <w:rsid w:val="00B045C6"/>
    <w:rsid w:val="00B06110"/>
    <w:rsid w:val="00B26B12"/>
    <w:rsid w:val="00B270D1"/>
    <w:rsid w:val="00B3096E"/>
    <w:rsid w:val="00B31201"/>
    <w:rsid w:val="00B31919"/>
    <w:rsid w:val="00B34E95"/>
    <w:rsid w:val="00B37482"/>
    <w:rsid w:val="00B4714C"/>
    <w:rsid w:val="00B47498"/>
    <w:rsid w:val="00B51164"/>
    <w:rsid w:val="00B60D21"/>
    <w:rsid w:val="00B61E49"/>
    <w:rsid w:val="00B63F8D"/>
    <w:rsid w:val="00B84AAE"/>
    <w:rsid w:val="00B87C5C"/>
    <w:rsid w:val="00B90318"/>
    <w:rsid w:val="00B90B4D"/>
    <w:rsid w:val="00B93333"/>
    <w:rsid w:val="00BA0314"/>
    <w:rsid w:val="00BA27B6"/>
    <w:rsid w:val="00BB140F"/>
    <w:rsid w:val="00BB14F6"/>
    <w:rsid w:val="00BB4435"/>
    <w:rsid w:val="00BC1288"/>
    <w:rsid w:val="00BD7B0D"/>
    <w:rsid w:val="00BE31F1"/>
    <w:rsid w:val="00BF43DE"/>
    <w:rsid w:val="00C03703"/>
    <w:rsid w:val="00C060BA"/>
    <w:rsid w:val="00C11D26"/>
    <w:rsid w:val="00C135C0"/>
    <w:rsid w:val="00C159B9"/>
    <w:rsid w:val="00C22006"/>
    <w:rsid w:val="00C27820"/>
    <w:rsid w:val="00C36B43"/>
    <w:rsid w:val="00C54EFD"/>
    <w:rsid w:val="00C57B40"/>
    <w:rsid w:val="00C64FC2"/>
    <w:rsid w:val="00C706E3"/>
    <w:rsid w:val="00C772BD"/>
    <w:rsid w:val="00C84FE4"/>
    <w:rsid w:val="00C90FB2"/>
    <w:rsid w:val="00C93F56"/>
    <w:rsid w:val="00CA3879"/>
    <w:rsid w:val="00CA5B5A"/>
    <w:rsid w:val="00CB1413"/>
    <w:rsid w:val="00CB5476"/>
    <w:rsid w:val="00CB7B60"/>
    <w:rsid w:val="00CC2444"/>
    <w:rsid w:val="00CC30A1"/>
    <w:rsid w:val="00CC6B89"/>
    <w:rsid w:val="00CD3A07"/>
    <w:rsid w:val="00CD5342"/>
    <w:rsid w:val="00CD5942"/>
    <w:rsid w:val="00CE4DE3"/>
    <w:rsid w:val="00CE5B62"/>
    <w:rsid w:val="00CE67B6"/>
    <w:rsid w:val="00CF4339"/>
    <w:rsid w:val="00D0055D"/>
    <w:rsid w:val="00D0562B"/>
    <w:rsid w:val="00D16E5A"/>
    <w:rsid w:val="00D207D9"/>
    <w:rsid w:val="00D45F12"/>
    <w:rsid w:val="00D470CD"/>
    <w:rsid w:val="00D54BF2"/>
    <w:rsid w:val="00D55FA1"/>
    <w:rsid w:val="00D61833"/>
    <w:rsid w:val="00D61D53"/>
    <w:rsid w:val="00D62F47"/>
    <w:rsid w:val="00D6422C"/>
    <w:rsid w:val="00D64BF6"/>
    <w:rsid w:val="00D661AE"/>
    <w:rsid w:val="00D67553"/>
    <w:rsid w:val="00D714E2"/>
    <w:rsid w:val="00D71583"/>
    <w:rsid w:val="00D779D1"/>
    <w:rsid w:val="00D8076E"/>
    <w:rsid w:val="00D83842"/>
    <w:rsid w:val="00D86A19"/>
    <w:rsid w:val="00D874CD"/>
    <w:rsid w:val="00D93868"/>
    <w:rsid w:val="00D94C2F"/>
    <w:rsid w:val="00DA26A5"/>
    <w:rsid w:val="00DA439E"/>
    <w:rsid w:val="00DA4CF1"/>
    <w:rsid w:val="00DA4D4E"/>
    <w:rsid w:val="00DA664F"/>
    <w:rsid w:val="00DB6A33"/>
    <w:rsid w:val="00DC0196"/>
    <w:rsid w:val="00DC4EF0"/>
    <w:rsid w:val="00DC5088"/>
    <w:rsid w:val="00DC569D"/>
    <w:rsid w:val="00DC605C"/>
    <w:rsid w:val="00DD2181"/>
    <w:rsid w:val="00DD2ECD"/>
    <w:rsid w:val="00DD5B94"/>
    <w:rsid w:val="00DE4A69"/>
    <w:rsid w:val="00DE4DA8"/>
    <w:rsid w:val="00DF049C"/>
    <w:rsid w:val="00DF78E2"/>
    <w:rsid w:val="00E01B62"/>
    <w:rsid w:val="00E07E33"/>
    <w:rsid w:val="00E14886"/>
    <w:rsid w:val="00E14DBD"/>
    <w:rsid w:val="00E300E7"/>
    <w:rsid w:val="00E3144A"/>
    <w:rsid w:val="00E43790"/>
    <w:rsid w:val="00E5739A"/>
    <w:rsid w:val="00E64012"/>
    <w:rsid w:val="00E652F1"/>
    <w:rsid w:val="00E661B2"/>
    <w:rsid w:val="00E665C6"/>
    <w:rsid w:val="00E7205E"/>
    <w:rsid w:val="00E77E6E"/>
    <w:rsid w:val="00E912B5"/>
    <w:rsid w:val="00E93320"/>
    <w:rsid w:val="00E97B9D"/>
    <w:rsid w:val="00EB4996"/>
    <w:rsid w:val="00EC56D4"/>
    <w:rsid w:val="00ED1781"/>
    <w:rsid w:val="00ED4E47"/>
    <w:rsid w:val="00ED5114"/>
    <w:rsid w:val="00EE0CAC"/>
    <w:rsid w:val="00EE2916"/>
    <w:rsid w:val="00EF1D6F"/>
    <w:rsid w:val="00F03231"/>
    <w:rsid w:val="00F03A2E"/>
    <w:rsid w:val="00F05A3C"/>
    <w:rsid w:val="00F06B37"/>
    <w:rsid w:val="00F1259A"/>
    <w:rsid w:val="00F14AF5"/>
    <w:rsid w:val="00F1537A"/>
    <w:rsid w:val="00F27569"/>
    <w:rsid w:val="00F3298E"/>
    <w:rsid w:val="00F32EC1"/>
    <w:rsid w:val="00F405EF"/>
    <w:rsid w:val="00F525EE"/>
    <w:rsid w:val="00F53F54"/>
    <w:rsid w:val="00F5511C"/>
    <w:rsid w:val="00F557FA"/>
    <w:rsid w:val="00F6533D"/>
    <w:rsid w:val="00F6762D"/>
    <w:rsid w:val="00F72CA2"/>
    <w:rsid w:val="00F74B29"/>
    <w:rsid w:val="00F87AA5"/>
    <w:rsid w:val="00F90BFC"/>
    <w:rsid w:val="00FA3A6A"/>
    <w:rsid w:val="00FB1528"/>
    <w:rsid w:val="00FB73F3"/>
    <w:rsid w:val="00FD0BE5"/>
    <w:rsid w:val="00FD1E84"/>
    <w:rsid w:val="00FD44AF"/>
    <w:rsid w:val="00FE7F20"/>
    <w:rsid w:val="00FF1442"/>
    <w:rsid w:val="00FF2B22"/>
    <w:rsid w:val="00FF3AD7"/>
    <w:rsid w:val="00FF5619"/>
    <w:rsid w:val="00FF763A"/>
    <w:rsid w:val="00FF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A0ABD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rsid w:val="005A0ABD"/>
    <w:pPr>
      <w:keepNext/>
      <w:tabs>
        <w:tab w:val="left" w:pos="0"/>
        <w:tab w:val="left" w:pos="11160"/>
      </w:tabs>
      <w:ind w:right="49" w:firstLine="2552"/>
      <w:jc w:val="both"/>
      <w:outlineLvl w:val="0"/>
    </w:pPr>
    <w:rPr>
      <w:rFonts w:ascii="CG Times" w:hAnsi="CG Times"/>
      <w:b/>
      <w:sz w:val="24"/>
    </w:rPr>
  </w:style>
  <w:style w:type="paragraph" w:styleId="Ttulo2">
    <w:name w:val="heading 2"/>
    <w:basedOn w:val="Normal"/>
    <w:next w:val="Normal"/>
    <w:rsid w:val="005A0ABD"/>
    <w:pPr>
      <w:keepNext/>
      <w:jc w:val="center"/>
      <w:outlineLvl w:val="1"/>
    </w:pPr>
    <w:rPr>
      <w:b/>
      <w:sz w:val="24"/>
    </w:rPr>
  </w:style>
  <w:style w:type="paragraph" w:styleId="Ttulo4">
    <w:name w:val="heading 4"/>
    <w:basedOn w:val="Normal"/>
    <w:next w:val="Normal"/>
    <w:rsid w:val="005A0ABD"/>
    <w:pPr>
      <w:keepNext/>
      <w:tabs>
        <w:tab w:val="left" w:pos="0"/>
      </w:tabs>
      <w:ind w:firstLine="3119"/>
      <w:jc w:val="both"/>
      <w:outlineLvl w:val="3"/>
    </w:pPr>
    <w:rPr>
      <w:b/>
    </w:rPr>
  </w:style>
  <w:style w:type="paragraph" w:styleId="Ttulo5">
    <w:name w:val="heading 5"/>
    <w:basedOn w:val="Normal"/>
    <w:next w:val="Normal"/>
    <w:rsid w:val="005A0ABD"/>
    <w:pPr>
      <w:keepNext/>
      <w:tabs>
        <w:tab w:val="left" w:pos="0"/>
      </w:tabs>
      <w:ind w:right="-136"/>
      <w:jc w:val="center"/>
      <w:outlineLvl w:val="4"/>
    </w:pPr>
    <w:rPr>
      <w:b/>
      <w:sz w:val="24"/>
    </w:rPr>
  </w:style>
  <w:style w:type="paragraph" w:styleId="Ttulo7">
    <w:name w:val="heading 7"/>
    <w:basedOn w:val="Normal"/>
    <w:next w:val="Normal"/>
    <w:rsid w:val="005A0ABD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rsid w:val="005A0ABD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rsid w:val="005A0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1"/>
    <w:basedOn w:val="Ttulo1"/>
    <w:next w:val="Normal"/>
    <w:rsid w:val="005A0ABD"/>
    <w:pPr>
      <w:keepLines/>
      <w:tabs>
        <w:tab w:val="clear" w:pos="11160"/>
      </w:tabs>
      <w:spacing w:before="480" w:after="120" w:line="276" w:lineRule="auto"/>
      <w:ind w:right="0"/>
    </w:pPr>
    <w:rPr>
      <w:rFonts w:ascii="Arial" w:eastAsia="MS Gothic" w:hAnsi="Arial" w:cs="Arial"/>
      <w:color w:val="000000"/>
      <w:sz w:val="20"/>
      <w:lang w:eastAsia="pt-BR"/>
    </w:rPr>
  </w:style>
  <w:style w:type="character" w:customStyle="1" w:styleId="Absatz-Standardschriftart">
    <w:name w:val="Absatz-Standardschriftart"/>
    <w:rsid w:val="005A0ABD"/>
  </w:style>
  <w:style w:type="character" w:customStyle="1" w:styleId="WW-Absatz-Standardschriftart">
    <w:name w:val="WW-Absatz-Standardschriftart"/>
    <w:rsid w:val="005A0ABD"/>
  </w:style>
  <w:style w:type="character" w:customStyle="1" w:styleId="WW-Absatz-Standardschriftart1">
    <w:name w:val="WW-Absatz-Standardschriftart1"/>
    <w:rsid w:val="005A0ABD"/>
  </w:style>
  <w:style w:type="character" w:customStyle="1" w:styleId="WW-Absatz-Standardschriftart11">
    <w:name w:val="WW-Absatz-Standardschriftart11"/>
    <w:rsid w:val="005A0ABD"/>
  </w:style>
  <w:style w:type="character" w:customStyle="1" w:styleId="WW-Absatz-Standardschriftart111">
    <w:name w:val="WW-Absatz-Standardschriftart111"/>
    <w:rsid w:val="005A0ABD"/>
  </w:style>
  <w:style w:type="character" w:customStyle="1" w:styleId="Fontepargpadro4">
    <w:name w:val="Fonte parág. padrão4"/>
    <w:rsid w:val="005A0ABD"/>
  </w:style>
  <w:style w:type="character" w:customStyle="1" w:styleId="WW-Absatz-Standardschriftart1111">
    <w:name w:val="WW-Absatz-Standardschriftart1111"/>
    <w:rsid w:val="005A0ABD"/>
  </w:style>
  <w:style w:type="character" w:customStyle="1" w:styleId="WW-Absatz-Standardschriftart11111">
    <w:name w:val="WW-Absatz-Standardschriftart11111"/>
    <w:rsid w:val="005A0ABD"/>
  </w:style>
  <w:style w:type="character" w:customStyle="1" w:styleId="WW-Absatz-Standardschriftart111111">
    <w:name w:val="WW-Absatz-Standardschriftart111111"/>
    <w:rsid w:val="005A0ABD"/>
  </w:style>
  <w:style w:type="character" w:customStyle="1" w:styleId="WW-Absatz-Standardschriftart1111111">
    <w:name w:val="WW-Absatz-Standardschriftart1111111"/>
    <w:rsid w:val="005A0ABD"/>
  </w:style>
  <w:style w:type="character" w:customStyle="1" w:styleId="WW-Absatz-Standardschriftart11111111">
    <w:name w:val="WW-Absatz-Standardschriftart11111111"/>
    <w:rsid w:val="005A0ABD"/>
  </w:style>
  <w:style w:type="character" w:customStyle="1" w:styleId="WW-Absatz-Standardschriftart111111111">
    <w:name w:val="WW-Absatz-Standardschriftart111111111"/>
    <w:rsid w:val="005A0ABD"/>
  </w:style>
  <w:style w:type="character" w:customStyle="1" w:styleId="Fontepargpadro3">
    <w:name w:val="Fonte parág. padrão3"/>
    <w:rsid w:val="005A0ABD"/>
  </w:style>
  <w:style w:type="character" w:customStyle="1" w:styleId="Fontepargpadro2">
    <w:name w:val="Fonte parág. padrão2"/>
    <w:rsid w:val="005A0ABD"/>
  </w:style>
  <w:style w:type="character" w:customStyle="1" w:styleId="WW-Absatz-Standardschriftart1111111111">
    <w:name w:val="WW-Absatz-Standardschriftart1111111111"/>
    <w:rsid w:val="005A0ABD"/>
  </w:style>
  <w:style w:type="character" w:customStyle="1" w:styleId="WW-Absatz-Standardschriftart11111111111">
    <w:name w:val="WW-Absatz-Standardschriftart11111111111"/>
    <w:rsid w:val="005A0ABD"/>
  </w:style>
  <w:style w:type="character" w:customStyle="1" w:styleId="WW8Num3z5">
    <w:name w:val="WW8Num3z5"/>
    <w:rsid w:val="005A0ABD"/>
    <w:rPr>
      <w:shd w:val="clear" w:color="auto" w:fill="FFFFFF"/>
    </w:rPr>
  </w:style>
  <w:style w:type="character" w:customStyle="1" w:styleId="WW8Num4z5">
    <w:name w:val="WW8Num4z5"/>
    <w:rsid w:val="005A0ABD"/>
    <w:rPr>
      <w:shd w:val="clear" w:color="auto" w:fill="FFFFFF"/>
    </w:rPr>
  </w:style>
  <w:style w:type="character" w:customStyle="1" w:styleId="WW-Absatz-Standardschriftart111111111111">
    <w:name w:val="WW-Absatz-Standardschriftart111111111111"/>
    <w:rsid w:val="005A0ABD"/>
  </w:style>
  <w:style w:type="character" w:customStyle="1" w:styleId="WW-Absatz-Standardschriftart1111111111111">
    <w:name w:val="WW-Absatz-Standardschriftart1111111111111"/>
    <w:rsid w:val="005A0ABD"/>
  </w:style>
  <w:style w:type="character" w:customStyle="1" w:styleId="WW-Absatz-Standardschriftart11111111111111">
    <w:name w:val="WW-Absatz-Standardschriftart11111111111111"/>
    <w:rsid w:val="005A0ABD"/>
  </w:style>
  <w:style w:type="character" w:customStyle="1" w:styleId="WW-Absatz-Standardschriftart111111111111111">
    <w:name w:val="WW-Absatz-Standardschriftart111111111111111"/>
    <w:rsid w:val="005A0ABD"/>
  </w:style>
  <w:style w:type="character" w:customStyle="1" w:styleId="WW-Absatz-Standardschriftart1111111111111111">
    <w:name w:val="WW-Absatz-Standardschriftart1111111111111111"/>
    <w:rsid w:val="005A0ABD"/>
  </w:style>
  <w:style w:type="character" w:customStyle="1" w:styleId="WW-Absatz-Standardschriftart11111111111111111">
    <w:name w:val="WW-Absatz-Standardschriftart11111111111111111"/>
    <w:rsid w:val="005A0ABD"/>
  </w:style>
  <w:style w:type="character" w:customStyle="1" w:styleId="WW-Absatz-Standardschriftart111111111111111111">
    <w:name w:val="WW-Absatz-Standardschriftart111111111111111111"/>
    <w:rsid w:val="005A0ABD"/>
  </w:style>
  <w:style w:type="character" w:customStyle="1" w:styleId="WW-Absatz-Standardschriftart1111111111111111111">
    <w:name w:val="WW-Absatz-Standardschriftart1111111111111111111"/>
    <w:rsid w:val="005A0ABD"/>
  </w:style>
  <w:style w:type="character" w:customStyle="1" w:styleId="WW-Absatz-Standardschriftart11111111111111111111">
    <w:name w:val="WW-Absatz-Standardschriftart11111111111111111111"/>
    <w:rsid w:val="005A0ABD"/>
  </w:style>
  <w:style w:type="character" w:customStyle="1" w:styleId="WW-Absatz-Standardschriftart111111111111111111111">
    <w:name w:val="WW-Absatz-Standardschriftart111111111111111111111"/>
    <w:rsid w:val="005A0ABD"/>
  </w:style>
  <w:style w:type="character" w:customStyle="1" w:styleId="WW-Absatz-Standardschriftart1111111111111111111111">
    <w:name w:val="WW-Absatz-Standardschriftart1111111111111111111111"/>
    <w:rsid w:val="005A0ABD"/>
  </w:style>
  <w:style w:type="character" w:customStyle="1" w:styleId="WW-Absatz-Standardschriftart11111111111111111111111">
    <w:name w:val="WW-Absatz-Standardschriftart11111111111111111111111"/>
    <w:rsid w:val="005A0ABD"/>
  </w:style>
  <w:style w:type="character" w:customStyle="1" w:styleId="WW-Absatz-Standardschriftart111111111111111111111111">
    <w:name w:val="WW-Absatz-Standardschriftart111111111111111111111111"/>
    <w:rsid w:val="005A0ABD"/>
  </w:style>
  <w:style w:type="character" w:customStyle="1" w:styleId="WW8Num3z0">
    <w:name w:val="WW8Num3z0"/>
    <w:rsid w:val="005A0ABD"/>
    <w:rPr>
      <w:b/>
    </w:rPr>
  </w:style>
  <w:style w:type="character" w:customStyle="1" w:styleId="WW8Num5z0">
    <w:name w:val="WW8Num5z0"/>
    <w:rsid w:val="005A0ABD"/>
    <w:rPr>
      <w:rFonts w:ascii="Symbol" w:hAnsi="Symbol"/>
    </w:rPr>
  </w:style>
  <w:style w:type="character" w:customStyle="1" w:styleId="WW8Num5z1">
    <w:name w:val="WW8Num5z1"/>
    <w:rsid w:val="005A0ABD"/>
    <w:rPr>
      <w:rFonts w:ascii="Courier New" w:hAnsi="Courier New" w:cs="Courier New"/>
    </w:rPr>
  </w:style>
  <w:style w:type="character" w:customStyle="1" w:styleId="WW8Num5z2">
    <w:name w:val="WW8Num5z2"/>
    <w:rsid w:val="005A0ABD"/>
    <w:rPr>
      <w:rFonts w:ascii="Wingdings" w:hAnsi="Wingdings"/>
    </w:rPr>
  </w:style>
  <w:style w:type="character" w:customStyle="1" w:styleId="WW8Num7z0">
    <w:name w:val="WW8Num7z0"/>
    <w:rsid w:val="005A0ABD"/>
    <w:rPr>
      <w:b/>
    </w:rPr>
  </w:style>
  <w:style w:type="character" w:customStyle="1" w:styleId="WW8Num9z0">
    <w:name w:val="WW8Num9z0"/>
    <w:rsid w:val="005A0ABD"/>
    <w:rPr>
      <w:rFonts w:ascii="Wingdings" w:hAnsi="Wingdings"/>
      <w:sz w:val="20"/>
    </w:rPr>
  </w:style>
  <w:style w:type="character" w:customStyle="1" w:styleId="WW8Num9z1">
    <w:name w:val="WW8Num9z1"/>
    <w:rsid w:val="005A0ABD"/>
    <w:rPr>
      <w:rFonts w:ascii="Courier New" w:hAnsi="Courier New" w:cs="Courier New"/>
    </w:rPr>
  </w:style>
  <w:style w:type="character" w:customStyle="1" w:styleId="WW8Num9z2">
    <w:name w:val="WW8Num9z2"/>
    <w:rsid w:val="005A0ABD"/>
    <w:rPr>
      <w:rFonts w:ascii="Wingdings" w:hAnsi="Wingdings"/>
    </w:rPr>
  </w:style>
  <w:style w:type="character" w:customStyle="1" w:styleId="WW8Num9z3">
    <w:name w:val="WW8Num9z3"/>
    <w:rsid w:val="005A0ABD"/>
    <w:rPr>
      <w:rFonts w:ascii="Symbol" w:hAnsi="Symbol"/>
    </w:rPr>
  </w:style>
  <w:style w:type="character" w:customStyle="1" w:styleId="Fontepargpadro1">
    <w:name w:val="Fonte parág. padrão1"/>
    <w:rsid w:val="005A0ABD"/>
  </w:style>
  <w:style w:type="character" w:styleId="Hyperlink">
    <w:name w:val="Hyperlink"/>
    <w:rsid w:val="005A0ABD"/>
    <w:rPr>
      <w:color w:val="0000FF"/>
      <w:u w:val="single"/>
    </w:rPr>
  </w:style>
  <w:style w:type="character" w:styleId="Nmerodepgina">
    <w:name w:val="page number"/>
    <w:basedOn w:val="Fontepargpadro1"/>
    <w:rsid w:val="005A0ABD"/>
  </w:style>
  <w:style w:type="character" w:customStyle="1" w:styleId="EMENTAChar">
    <w:name w:val="EMENTA Char"/>
    <w:rsid w:val="005A0ABD"/>
    <w:rPr>
      <w:rFonts w:ascii="CG Times" w:hAnsi="CG Times"/>
      <w:b/>
      <w:sz w:val="24"/>
      <w:lang w:val="pt-BR" w:eastAsia="ar-SA" w:bidi="ar-SA"/>
    </w:rPr>
  </w:style>
  <w:style w:type="character" w:customStyle="1" w:styleId="Smbolosdenumerao">
    <w:name w:val="Símbolos de numeração"/>
    <w:rsid w:val="005A0ABD"/>
    <w:rPr>
      <w:shd w:val="clear" w:color="auto" w:fill="FFFFFF"/>
    </w:rPr>
  </w:style>
  <w:style w:type="paragraph" w:customStyle="1" w:styleId="Ttulo40">
    <w:name w:val="Título4"/>
    <w:basedOn w:val="Normal"/>
    <w:next w:val="Corpodetexto"/>
    <w:rsid w:val="005A0ABD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rsid w:val="005A0ABD"/>
    <w:pPr>
      <w:spacing w:after="120"/>
    </w:pPr>
  </w:style>
  <w:style w:type="paragraph" w:styleId="Lista">
    <w:name w:val="List"/>
    <w:basedOn w:val="Corpodetexto"/>
    <w:rsid w:val="005A0ABD"/>
    <w:rPr>
      <w:rFonts w:cs="Tahoma"/>
    </w:rPr>
  </w:style>
  <w:style w:type="paragraph" w:customStyle="1" w:styleId="Legenda4">
    <w:name w:val="Legenda4"/>
    <w:basedOn w:val="Normal"/>
    <w:rsid w:val="005A0AB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5A0ABD"/>
    <w:pPr>
      <w:suppressLineNumbers/>
    </w:pPr>
    <w:rPr>
      <w:rFonts w:cs="Tahoma"/>
    </w:rPr>
  </w:style>
  <w:style w:type="paragraph" w:customStyle="1" w:styleId="Ttulo3">
    <w:name w:val="Título3"/>
    <w:basedOn w:val="Normal"/>
    <w:next w:val="Corpodetexto"/>
    <w:rsid w:val="005A0ABD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3">
    <w:name w:val="Legenda3"/>
    <w:basedOn w:val="Normal"/>
    <w:rsid w:val="005A0AB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tulo">
    <w:name w:val="Title"/>
    <w:basedOn w:val="Ttulo3"/>
    <w:next w:val="Subttulo"/>
    <w:rsid w:val="005A0ABD"/>
  </w:style>
  <w:style w:type="paragraph" w:styleId="Subttulo">
    <w:name w:val="Subtitle"/>
    <w:basedOn w:val="Ttulo3"/>
    <w:next w:val="Corpodetexto"/>
    <w:rsid w:val="005A0ABD"/>
    <w:pPr>
      <w:jc w:val="center"/>
    </w:pPr>
    <w:rPr>
      <w:i/>
      <w:iCs/>
    </w:rPr>
  </w:style>
  <w:style w:type="paragraph" w:customStyle="1" w:styleId="Ttulo20">
    <w:name w:val="Título2"/>
    <w:basedOn w:val="Normal"/>
    <w:next w:val="Corpodetexto"/>
    <w:rsid w:val="005A0ABD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2">
    <w:name w:val="Legenda2"/>
    <w:basedOn w:val="Normal"/>
    <w:rsid w:val="005A0AB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rsid w:val="005A0ABD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1">
    <w:name w:val="Legenda1"/>
    <w:basedOn w:val="Normal"/>
    <w:next w:val="Normal"/>
    <w:rsid w:val="005A0ABD"/>
    <w:pPr>
      <w:ind w:right="-93"/>
      <w:jc w:val="center"/>
    </w:pPr>
    <w:rPr>
      <w:b/>
      <w:sz w:val="22"/>
    </w:rPr>
  </w:style>
  <w:style w:type="paragraph" w:styleId="Recuodecorpodetexto">
    <w:name w:val="Body Text Indent"/>
    <w:basedOn w:val="Normal"/>
    <w:rsid w:val="005A0ABD"/>
    <w:pPr>
      <w:tabs>
        <w:tab w:val="left" w:pos="1418"/>
      </w:tabs>
      <w:ind w:right="-1" w:firstLine="1701"/>
      <w:jc w:val="both"/>
    </w:pPr>
  </w:style>
  <w:style w:type="paragraph" w:customStyle="1" w:styleId="Normal11pt">
    <w:name w:val="Normal + 11 pt"/>
    <w:basedOn w:val="Normal"/>
    <w:rsid w:val="005A0ABD"/>
    <w:pPr>
      <w:ind w:right="-759"/>
      <w:jc w:val="both"/>
    </w:pPr>
    <w:rPr>
      <w:b/>
      <w:sz w:val="22"/>
      <w:szCs w:val="22"/>
    </w:rPr>
  </w:style>
  <w:style w:type="paragraph" w:customStyle="1" w:styleId="Ttulo100">
    <w:name w:val="Título 10"/>
    <w:basedOn w:val="Normal"/>
    <w:next w:val="Corpodetexto"/>
    <w:rsid w:val="005A0ABD"/>
    <w:pPr>
      <w:keepNext/>
      <w:spacing w:before="240" w:after="120"/>
    </w:pPr>
    <w:rPr>
      <w:rFonts w:ascii="Arial" w:eastAsia="MS Mincho" w:hAnsi="Arial" w:cs="Tahoma"/>
      <w:b/>
      <w:bCs/>
      <w:sz w:val="21"/>
      <w:szCs w:val="21"/>
    </w:rPr>
  </w:style>
  <w:style w:type="paragraph" w:styleId="Cabealho">
    <w:name w:val="header"/>
    <w:basedOn w:val="Normal"/>
    <w:rsid w:val="005A0AB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A0ABD"/>
    <w:pPr>
      <w:tabs>
        <w:tab w:val="center" w:pos="4252"/>
        <w:tab w:val="right" w:pos="8504"/>
      </w:tabs>
    </w:pPr>
  </w:style>
  <w:style w:type="paragraph" w:customStyle="1" w:styleId="Recuodecorpodetexto31">
    <w:name w:val="Recuo de corpo de texto 31"/>
    <w:basedOn w:val="Normal"/>
    <w:rsid w:val="005A0ABD"/>
    <w:pPr>
      <w:spacing w:after="120"/>
      <w:ind w:left="283"/>
    </w:pPr>
    <w:rPr>
      <w:sz w:val="16"/>
      <w:szCs w:val="16"/>
    </w:rPr>
  </w:style>
  <w:style w:type="paragraph" w:customStyle="1" w:styleId="Recuodecorpodetexto21">
    <w:name w:val="Recuo de corpo de texto 21"/>
    <w:basedOn w:val="Normal"/>
    <w:rsid w:val="005A0ABD"/>
    <w:pPr>
      <w:spacing w:after="120" w:line="480" w:lineRule="auto"/>
      <w:ind w:left="283"/>
    </w:pPr>
  </w:style>
  <w:style w:type="paragraph" w:customStyle="1" w:styleId="Corpodetexto21">
    <w:name w:val="Corpo de texto 21"/>
    <w:basedOn w:val="Normal"/>
    <w:rsid w:val="005A0ABD"/>
    <w:pPr>
      <w:spacing w:after="120" w:line="480" w:lineRule="auto"/>
    </w:pPr>
  </w:style>
  <w:style w:type="paragraph" w:customStyle="1" w:styleId="Normal12pt">
    <w:name w:val="Normal + 12 pt"/>
    <w:basedOn w:val="Recuodecorpodetexto31"/>
    <w:rsid w:val="005A0ABD"/>
    <w:pPr>
      <w:spacing w:after="0" w:line="360" w:lineRule="auto"/>
      <w:ind w:left="0"/>
      <w:jc w:val="both"/>
    </w:pPr>
    <w:rPr>
      <w:b/>
      <w:sz w:val="24"/>
      <w:szCs w:val="24"/>
    </w:rPr>
  </w:style>
  <w:style w:type="paragraph" w:customStyle="1" w:styleId="Contedodetabela">
    <w:name w:val="Conteúdo de tabela"/>
    <w:basedOn w:val="Normal"/>
    <w:rsid w:val="005A0ABD"/>
    <w:pPr>
      <w:suppressLineNumbers/>
    </w:pPr>
  </w:style>
  <w:style w:type="paragraph" w:customStyle="1" w:styleId="Ttulodetabela">
    <w:name w:val="Título de tabela"/>
    <w:basedOn w:val="Contedodetabela"/>
    <w:rsid w:val="005A0ABD"/>
    <w:pPr>
      <w:jc w:val="center"/>
    </w:pPr>
    <w:rPr>
      <w:b/>
      <w:bCs/>
    </w:rPr>
  </w:style>
  <w:style w:type="paragraph" w:styleId="Textodebalo">
    <w:name w:val="Balloon Text"/>
    <w:basedOn w:val="Normal"/>
    <w:rsid w:val="005A0ABD"/>
    <w:rPr>
      <w:rFonts w:ascii="Tahoma" w:hAnsi="Tahoma" w:cs="Tahoma"/>
      <w:sz w:val="16"/>
      <w:szCs w:val="16"/>
    </w:rPr>
  </w:style>
  <w:style w:type="paragraph" w:customStyle="1" w:styleId="Saudao1">
    <w:name w:val="Saudação1"/>
    <w:basedOn w:val="Normal"/>
    <w:rsid w:val="005A0ABD"/>
    <w:pPr>
      <w:widowControl w:val="0"/>
      <w:jc w:val="both"/>
    </w:pPr>
    <w:rPr>
      <w:rFonts w:ascii="Arial" w:eastAsia="Arial Unicode MS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5A0ABD"/>
    <w:pPr>
      <w:ind w:left="720"/>
    </w:pPr>
    <w:rPr>
      <w:rFonts w:ascii="Arial" w:hAnsi="Arial" w:cs="Tahoma"/>
      <w:szCs w:val="24"/>
      <w:lang w:eastAsia="pt-BR"/>
    </w:rPr>
  </w:style>
  <w:style w:type="paragraph" w:styleId="NormalWeb">
    <w:name w:val="Normal (Web)"/>
    <w:basedOn w:val="Normal"/>
    <w:rsid w:val="005A0ABD"/>
    <w:pPr>
      <w:spacing w:before="100" w:after="100"/>
    </w:pPr>
    <w:rPr>
      <w:sz w:val="24"/>
      <w:szCs w:val="24"/>
      <w:lang w:eastAsia="pt-BR"/>
    </w:rPr>
  </w:style>
  <w:style w:type="paragraph" w:styleId="Citao">
    <w:name w:val="Quote"/>
    <w:basedOn w:val="Normal"/>
    <w:next w:val="Normal"/>
    <w:rsid w:val="005A0ABD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iCs/>
      <w:color w:val="000000"/>
      <w:szCs w:val="24"/>
      <w:lang w:eastAsia="en-US"/>
    </w:rPr>
  </w:style>
  <w:style w:type="character" w:customStyle="1" w:styleId="QuoteChar">
    <w:name w:val="Quote Char"/>
    <w:rsid w:val="005A0ABD"/>
    <w:rPr>
      <w:rFonts w:ascii="Ecofont_Spranq_eco_Sans" w:hAnsi="Ecofont_Spranq_eco_Sans"/>
      <w:i/>
      <w:iCs/>
      <w:color w:val="000000"/>
      <w:szCs w:val="24"/>
      <w:lang w:val="pt-BR" w:eastAsia="en-US" w:bidi="ar-SA"/>
    </w:rPr>
  </w:style>
  <w:style w:type="paragraph" w:customStyle="1" w:styleId="western">
    <w:name w:val="western"/>
    <w:basedOn w:val="Normal"/>
    <w:rsid w:val="005A0ABD"/>
    <w:pPr>
      <w:spacing w:before="100" w:after="119"/>
    </w:pPr>
    <w:rPr>
      <w:sz w:val="24"/>
      <w:szCs w:val="24"/>
      <w:lang w:eastAsia="pt-BR"/>
    </w:rPr>
  </w:style>
  <w:style w:type="character" w:customStyle="1" w:styleId="QuoteChar1">
    <w:name w:val="Quote Char1"/>
    <w:rsid w:val="005A0ABD"/>
    <w:rPr>
      <w:rFonts w:ascii="Arial" w:eastAsia="Times New Roman" w:hAnsi="Arial"/>
      <w:i/>
      <w:color w:val="000000"/>
      <w:sz w:val="24"/>
      <w:shd w:val="clear" w:color="auto" w:fill="FFFFCC"/>
    </w:rPr>
  </w:style>
  <w:style w:type="paragraph" w:customStyle="1" w:styleId="SombreamentoMdio1-nfase31">
    <w:name w:val="Sombreamento Médio 1 - Ênfase 31"/>
    <w:basedOn w:val="Normal"/>
    <w:next w:val="Normal"/>
    <w:rsid w:val="005A0AB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auto" w:fill="FFFFCC"/>
      <w:spacing w:before="120"/>
      <w:jc w:val="both"/>
    </w:pPr>
    <w:rPr>
      <w:rFonts w:ascii="Ecofont_Spranq_eco_Sans" w:hAnsi="Ecofont_Spranq_eco_Sans" w:cs="Tahoma"/>
      <w:i/>
      <w:iCs/>
      <w:color w:val="000000"/>
      <w:szCs w:val="24"/>
      <w:lang w:eastAsia="zh-CN"/>
    </w:rPr>
  </w:style>
  <w:style w:type="character" w:customStyle="1" w:styleId="Nivel1Char">
    <w:name w:val="Nivel1 Char"/>
    <w:rsid w:val="005A0ABD"/>
    <w:rPr>
      <w:rFonts w:ascii="Arial" w:eastAsia="MS Gothic" w:hAnsi="Arial" w:cs="Arial"/>
      <w:b/>
      <w:color w:val="000000"/>
      <w:lang w:val="pt-BR" w:eastAsia="pt-BR" w:bidi="ar-SA"/>
    </w:rPr>
  </w:style>
  <w:style w:type="paragraph" w:customStyle="1" w:styleId="Nivel2">
    <w:name w:val="Nivel 2"/>
    <w:rsid w:val="005A0ABD"/>
    <w:pPr>
      <w:suppressAutoHyphens/>
      <w:spacing w:before="120" w:after="120" w:line="276" w:lineRule="auto"/>
      <w:jc w:val="both"/>
    </w:pPr>
    <w:rPr>
      <w:rFonts w:ascii="Ecofont_Spranq_eco_Sans" w:hAnsi="Ecofont_Spranq_eco_Sans"/>
    </w:rPr>
  </w:style>
  <w:style w:type="paragraph" w:customStyle="1" w:styleId="Nivel10">
    <w:name w:val="Nivel 1"/>
    <w:basedOn w:val="Nivel2"/>
    <w:next w:val="Nivel2"/>
    <w:rsid w:val="005A0ABD"/>
    <w:pPr>
      <w:tabs>
        <w:tab w:val="left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rsid w:val="005A0ABD"/>
    <w:pPr>
      <w:tabs>
        <w:tab w:val="left" w:pos="720"/>
      </w:tabs>
      <w:ind w:left="1922" w:hanging="720"/>
    </w:pPr>
    <w:rPr>
      <w:rFonts w:cs="Arial"/>
      <w:color w:val="000000"/>
    </w:rPr>
  </w:style>
  <w:style w:type="paragraph" w:customStyle="1" w:styleId="Nivel4">
    <w:name w:val="Nivel 4"/>
    <w:basedOn w:val="Nivel3"/>
    <w:rsid w:val="005A0ABD"/>
    <w:pPr>
      <w:tabs>
        <w:tab w:val="clear" w:pos="720"/>
        <w:tab w:val="left" w:pos="1080"/>
      </w:tabs>
      <w:ind w:left="2491" w:hanging="1080"/>
    </w:pPr>
    <w:rPr>
      <w:color w:val="auto"/>
    </w:rPr>
  </w:style>
  <w:style w:type="paragraph" w:customStyle="1" w:styleId="Nivel5">
    <w:name w:val="Nivel 5"/>
    <w:basedOn w:val="Nivel4"/>
    <w:rsid w:val="005A0ABD"/>
    <w:pPr>
      <w:numPr>
        <w:numId w:val="2"/>
      </w:numPr>
    </w:pPr>
  </w:style>
  <w:style w:type="character" w:customStyle="1" w:styleId="Nivel2Char">
    <w:name w:val="Nivel 2 Char"/>
    <w:rsid w:val="005A0ABD"/>
    <w:rPr>
      <w:rFonts w:ascii="Ecofont_Spranq_eco_Sans" w:hAnsi="Ecofont_Spranq_eco_Sans"/>
      <w:lang w:val="pt-BR" w:eastAsia="pt-BR" w:bidi="ar-SA"/>
    </w:rPr>
  </w:style>
  <w:style w:type="character" w:styleId="Forte">
    <w:name w:val="Strong"/>
    <w:basedOn w:val="Fontepargpadro"/>
    <w:rsid w:val="005A0ABD"/>
    <w:rPr>
      <w:b/>
      <w:bCs/>
    </w:rPr>
  </w:style>
  <w:style w:type="paragraph" w:styleId="Textodenotaderodap">
    <w:name w:val="footnote text"/>
    <w:basedOn w:val="Normal"/>
    <w:rsid w:val="005A0ABD"/>
    <w:pPr>
      <w:suppressAutoHyphens w:val="0"/>
      <w:textAlignment w:val="auto"/>
    </w:pPr>
  </w:style>
  <w:style w:type="character" w:customStyle="1" w:styleId="TextodenotaderodapChar">
    <w:name w:val="Texto de nota de rodapé Char"/>
    <w:basedOn w:val="Fontepargpadro"/>
    <w:rsid w:val="005A0ABD"/>
    <w:rPr>
      <w:lang w:eastAsia="ar-SA"/>
    </w:rPr>
  </w:style>
  <w:style w:type="numbering" w:customStyle="1" w:styleId="LFO2">
    <w:name w:val="LFO2"/>
    <w:basedOn w:val="Semlista"/>
    <w:rsid w:val="005A0ABD"/>
    <w:pPr>
      <w:numPr>
        <w:numId w:val="1"/>
      </w:numPr>
    </w:pPr>
  </w:style>
  <w:style w:type="numbering" w:customStyle="1" w:styleId="LFO6">
    <w:name w:val="LFO6"/>
    <w:basedOn w:val="Semlista"/>
    <w:rsid w:val="005A0ABD"/>
    <w:pPr>
      <w:numPr>
        <w:numId w:val="2"/>
      </w:numPr>
    </w:pPr>
  </w:style>
  <w:style w:type="table" w:styleId="Tabelacomgrade">
    <w:name w:val="Table Grid"/>
    <w:basedOn w:val="Tabelanormal"/>
    <w:uiPriority w:val="59"/>
    <w:rsid w:val="003C34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C3386"/>
    <w:pPr>
      <w:widowControl w:val="0"/>
      <w:suppressAutoHyphens/>
    </w:pPr>
    <w:rPr>
      <w:rFonts w:ascii="Caladea" w:eastAsia="Caladea" w:hAnsi="Caladea" w:cs="Caladea"/>
      <w:kern w:val="3"/>
      <w:sz w:val="24"/>
      <w:szCs w:val="24"/>
      <w:lang w:eastAsia="zh-CN" w:bidi="hi-IN"/>
    </w:rPr>
  </w:style>
  <w:style w:type="character" w:customStyle="1" w:styleId="PargrafodaListaChar">
    <w:name w:val="Parágrafo da Lista Char"/>
    <w:link w:val="PargrafodaLista"/>
    <w:uiPriority w:val="34"/>
    <w:locked/>
    <w:rsid w:val="00DC569D"/>
    <w:rPr>
      <w:rFonts w:ascii="Arial" w:hAnsi="Arial" w:cs="Tahoma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2635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rt7.jus.br/files/atos_normativos/atos_presidencia/2021/BDATOPRESI64-2021.pd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B1D95-1CC1-4B86-8823-9BE5EF430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1367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PODER JUDICIÁRIO</vt:lpstr>
    </vt:vector>
  </TitlesOfParts>
  <Company>Tribunal Regional do Trabalho da 7a Regiao</Company>
  <LinksUpToDate>false</LinksUpToDate>
  <CharactersWithSpaces>8736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PODER JUDICIÁRIO</dc:title>
  <dc:creator>TRT</dc:creator>
  <cp:lastModifiedBy>Usuário do Windows</cp:lastModifiedBy>
  <cp:revision>2</cp:revision>
  <cp:lastPrinted>2025-03-06T14:29:00Z</cp:lastPrinted>
  <dcterms:created xsi:type="dcterms:W3CDTF">2025-03-13T14:29:00Z</dcterms:created>
  <dcterms:modified xsi:type="dcterms:W3CDTF">2025-03-13T14:29:00Z</dcterms:modified>
</cp:coreProperties>
</file>